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hint="eastAsia" w:ascii="方正黑体_GBK" w:hAnsi="方正黑体_GBK" w:eastAsia="方正黑体_GBK" w:cs="方正黑体_GBK"/>
          <w:bCs/>
          <w:sz w:val="32"/>
          <w:szCs w:val="32"/>
        </w:rPr>
      </w:pPr>
      <w:bookmarkStart w:id="1" w:name="_GoBack"/>
      <w:bookmarkEnd w:id="1"/>
      <w:r>
        <w:rPr>
          <w:rFonts w:hint="eastAsia" w:ascii="方正黑体_GBK" w:hAnsi="方正黑体_GBK" w:eastAsia="方正黑体_GBK" w:cs="方正黑体_GBK"/>
          <w:bCs/>
          <w:sz w:val="32"/>
          <w:szCs w:val="32"/>
        </w:rPr>
        <w:t>一、功能定位、控制规模和规划结构</w:t>
      </w:r>
    </w:p>
    <w:p>
      <w:pPr>
        <w:spacing w:line="560" w:lineRule="exact"/>
        <w:ind w:firstLine="640" w:firstLineChars="200"/>
        <w:rPr>
          <w:rFonts w:hint="eastAsia"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</w:rPr>
        <w:t>（一）功能定位</w:t>
      </w:r>
    </w:p>
    <w:p>
      <w:pPr>
        <w:spacing w:line="560" w:lineRule="exact"/>
        <w:ind w:firstLine="562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城山纽带；巴中城市品质提升与城市活力激发示范区。</w:t>
      </w:r>
    </w:p>
    <w:p>
      <w:pPr>
        <w:spacing w:line="560" w:lineRule="exact"/>
        <w:ind w:firstLine="640" w:firstLineChars="200"/>
        <w:rPr>
          <w:rFonts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</w:rPr>
        <w:t>（二）</w:t>
      </w:r>
      <w:r>
        <w:rPr>
          <w:rFonts w:ascii="方正楷体简体" w:hAnsi="方正楷体简体" w:eastAsia="方正楷体简体" w:cs="方正楷体简体"/>
          <w:sz w:val="32"/>
          <w:szCs w:val="32"/>
        </w:rPr>
        <w:t>控制规模</w:t>
      </w:r>
    </w:p>
    <w:p>
      <w:pPr>
        <w:spacing w:line="560" w:lineRule="exact"/>
        <w:ind w:firstLine="56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本次规划区总用地面积为</w:t>
      </w:r>
      <w:r>
        <w:rPr>
          <w:rFonts w:eastAsia="方正仿宋简体"/>
          <w:sz w:val="32"/>
          <w:szCs w:val="32"/>
        </w:rPr>
        <w:t>141.20</w:t>
      </w:r>
      <w:r>
        <w:rPr>
          <w:rFonts w:hint="eastAsia" w:eastAsia="方正仿宋简体"/>
          <w:sz w:val="32"/>
          <w:szCs w:val="32"/>
        </w:rPr>
        <w:t>公顷，其中城市建设用地面积</w:t>
      </w:r>
      <w:r>
        <w:rPr>
          <w:rFonts w:eastAsia="方正仿宋简体"/>
          <w:sz w:val="32"/>
          <w:szCs w:val="32"/>
        </w:rPr>
        <w:t>120.52</w:t>
      </w:r>
      <w:r>
        <w:rPr>
          <w:rFonts w:hint="eastAsia" w:eastAsia="方正仿宋简体"/>
          <w:sz w:val="32"/>
          <w:szCs w:val="32"/>
        </w:rPr>
        <w:t>公顷，发展备用地</w:t>
      </w:r>
      <w:r>
        <w:rPr>
          <w:rFonts w:eastAsia="方正仿宋简体"/>
          <w:sz w:val="32"/>
          <w:szCs w:val="32"/>
        </w:rPr>
        <w:t>13.81公顷</w:t>
      </w:r>
      <w:r>
        <w:rPr>
          <w:rFonts w:hint="eastAsia" w:eastAsia="方正仿宋简体"/>
          <w:sz w:val="32"/>
          <w:szCs w:val="32"/>
        </w:rPr>
        <w:t>，区域交通设施用地</w:t>
      </w:r>
      <w:r>
        <w:rPr>
          <w:rFonts w:eastAsia="方正仿宋简体"/>
          <w:sz w:val="32"/>
          <w:szCs w:val="32"/>
        </w:rPr>
        <w:t>5.32</w:t>
      </w:r>
      <w:r>
        <w:rPr>
          <w:rFonts w:hint="eastAsia" w:eastAsia="方正仿宋简体"/>
          <w:sz w:val="32"/>
          <w:szCs w:val="32"/>
        </w:rPr>
        <w:t>公顷,非建设用地</w:t>
      </w:r>
      <w:r>
        <w:rPr>
          <w:rFonts w:eastAsia="方正仿宋简体"/>
          <w:sz w:val="32"/>
          <w:szCs w:val="32"/>
        </w:rPr>
        <w:t>1.55</w:t>
      </w:r>
      <w:r>
        <w:rPr>
          <w:rFonts w:hint="eastAsia" w:eastAsia="方正仿宋简体"/>
          <w:sz w:val="32"/>
          <w:szCs w:val="32"/>
        </w:rPr>
        <w:t>公顷。</w:t>
      </w:r>
    </w:p>
    <w:p>
      <w:pPr>
        <w:spacing w:line="560" w:lineRule="exact"/>
        <w:ind w:firstLine="640" w:firstLineChars="200"/>
        <w:rPr>
          <w:rFonts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</w:rPr>
        <w:t>（三）</w:t>
      </w:r>
      <w:r>
        <w:rPr>
          <w:rFonts w:ascii="方正楷体简体" w:hAnsi="方正楷体简体" w:eastAsia="方正楷体简体" w:cs="方正楷体简体"/>
          <w:sz w:val="32"/>
          <w:szCs w:val="32"/>
        </w:rPr>
        <w:t>规划结构</w:t>
      </w:r>
    </w:p>
    <w:p>
      <w:pPr>
        <w:spacing w:line="560" w:lineRule="exact"/>
        <w:ind w:firstLine="560"/>
        <w:rPr>
          <w:rFonts w:hint="eastAsia"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规划形成</w:t>
      </w:r>
      <w:r>
        <w:rPr>
          <w:rFonts w:eastAsia="方正仿宋简体"/>
          <w:sz w:val="32"/>
          <w:szCs w:val="32"/>
        </w:rPr>
        <w:t>“一轴一带</w:t>
      </w:r>
      <w:r>
        <w:rPr>
          <w:rFonts w:hint="eastAsia" w:eastAsia="方正仿宋简体"/>
          <w:sz w:val="32"/>
          <w:szCs w:val="32"/>
        </w:rPr>
        <w:t>、</w:t>
      </w:r>
      <w:r>
        <w:rPr>
          <w:rFonts w:eastAsia="方正仿宋简体"/>
          <w:sz w:val="32"/>
          <w:szCs w:val="32"/>
        </w:rPr>
        <w:t>三廊三核”</w:t>
      </w:r>
      <w:r>
        <w:rPr>
          <w:rFonts w:hint="eastAsia" w:eastAsia="方正仿宋简体"/>
          <w:sz w:val="32"/>
          <w:szCs w:val="32"/>
        </w:rPr>
        <w:t xml:space="preserve">的空间结构。 </w:t>
      </w:r>
    </w:p>
    <w:p>
      <w:pPr>
        <w:numPr>
          <w:ilvl w:val="0"/>
          <w:numId w:val="1"/>
        </w:numPr>
        <w:spacing w:line="560" w:lineRule="exact"/>
        <w:ind w:left="0" w:firstLine="561"/>
        <w:rPr>
          <w:rFonts w:hint="eastAsia" w:eastAsia="方正仿宋简体"/>
          <w:b/>
          <w:bCs/>
          <w:sz w:val="32"/>
          <w:szCs w:val="32"/>
        </w:rPr>
      </w:pPr>
      <w:r>
        <w:rPr>
          <w:rFonts w:hint="eastAsia" w:eastAsia="方正仿宋简体"/>
          <w:b/>
          <w:bCs/>
          <w:sz w:val="32"/>
          <w:szCs w:val="32"/>
        </w:rPr>
        <w:t>一轴一带</w:t>
      </w:r>
    </w:p>
    <w:p>
      <w:pPr>
        <w:spacing w:line="560" w:lineRule="exact"/>
        <w:ind w:firstLine="560"/>
        <w:rPr>
          <w:rFonts w:hint="eastAsia"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一轴：依托北环线形成城市发展轴。</w:t>
      </w:r>
    </w:p>
    <w:p>
      <w:pPr>
        <w:spacing w:line="560" w:lineRule="exact"/>
        <w:ind w:firstLine="560"/>
        <w:rPr>
          <w:rFonts w:hint="eastAsia"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一带：依托张家河形成生态滨水景观带。</w:t>
      </w:r>
    </w:p>
    <w:p>
      <w:pPr>
        <w:numPr>
          <w:ilvl w:val="0"/>
          <w:numId w:val="1"/>
        </w:numPr>
        <w:spacing w:line="560" w:lineRule="exact"/>
        <w:ind w:left="0" w:firstLine="561"/>
        <w:rPr>
          <w:rFonts w:hint="eastAsia" w:eastAsia="方正仿宋简体"/>
          <w:b/>
          <w:bCs/>
          <w:sz w:val="32"/>
          <w:szCs w:val="32"/>
        </w:rPr>
      </w:pPr>
      <w:r>
        <w:rPr>
          <w:rFonts w:hint="eastAsia" w:eastAsia="方正仿宋简体"/>
          <w:b/>
          <w:bCs/>
          <w:sz w:val="32"/>
          <w:szCs w:val="32"/>
        </w:rPr>
        <w:t>三廊三核</w:t>
      </w:r>
    </w:p>
    <w:p>
      <w:pPr>
        <w:spacing w:line="560" w:lineRule="exact"/>
        <w:ind w:firstLine="560"/>
        <w:rPr>
          <w:rFonts w:hint="eastAsia"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三廊：规划形成三条视线景观廊道；</w:t>
      </w:r>
    </w:p>
    <w:p>
      <w:pPr>
        <w:spacing w:line="560" w:lineRule="exact"/>
        <w:ind w:firstLine="56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三核：依托铁路客运站、公交首末站、汽车客运站形成公共交通核心；依托巴中市体育馆形成体育健身核心；依托北龛寺形成文物保护核心。</w:t>
      </w:r>
    </w:p>
    <w:p>
      <w:pPr>
        <w:jc w:val="center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drawing>
          <wp:inline distT="0" distB="0" distL="0" distR="0">
            <wp:extent cx="4238625" cy="5991225"/>
            <wp:effectExtent l="0" t="0" r="9525" b="9525"/>
            <wp:docPr id="4" name="图片 4" descr="08规划结构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8规划结构图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0"/>
        <w:rPr>
          <w:rFonts w:hint="eastAsia" w:ascii="方正黑体_GBK" w:hAnsi="方正黑体_GBK" w:eastAsia="方正黑体_GBK" w:cs="方正黑体_GBK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Cs/>
          <w:sz w:val="32"/>
          <w:szCs w:val="32"/>
        </w:rPr>
        <w:t>二、用地规划</w:t>
      </w:r>
    </w:p>
    <w:p>
      <w:pPr>
        <w:ind w:firstLine="640" w:firstLineChars="200"/>
        <w:rPr>
          <w:rFonts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规划</w:t>
      </w:r>
      <w:r>
        <w:rPr>
          <w:rFonts w:eastAsia="方正仿宋简体"/>
          <w:bCs/>
          <w:sz w:val="32"/>
          <w:szCs w:val="32"/>
        </w:rPr>
        <w:t>总用地面积</w:t>
      </w:r>
      <w:r>
        <w:rPr>
          <w:rFonts w:hint="eastAsia" w:eastAsia="方正仿宋简体"/>
          <w:bCs/>
          <w:sz w:val="32"/>
          <w:szCs w:val="32"/>
        </w:rPr>
        <w:t>1</w:t>
      </w:r>
      <w:r>
        <w:rPr>
          <w:rFonts w:eastAsia="方正仿宋简体"/>
          <w:bCs/>
          <w:sz w:val="32"/>
          <w:szCs w:val="32"/>
        </w:rPr>
        <w:t>41.2公顷</w:t>
      </w:r>
      <w:r>
        <w:rPr>
          <w:rFonts w:hint="eastAsia" w:eastAsia="方正仿宋简体"/>
          <w:bCs/>
          <w:sz w:val="32"/>
          <w:szCs w:val="32"/>
        </w:rPr>
        <w:t>，</w:t>
      </w:r>
      <w:r>
        <w:rPr>
          <w:rFonts w:eastAsia="方正仿宋简体"/>
          <w:bCs/>
          <w:sz w:val="32"/>
          <w:szCs w:val="32"/>
        </w:rPr>
        <w:t>其中建设用地125.84</w:t>
      </w:r>
      <w:r>
        <w:rPr>
          <w:rFonts w:hint="eastAsia" w:eastAsia="方正仿宋简体"/>
          <w:bCs/>
          <w:sz w:val="32"/>
          <w:szCs w:val="32"/>
        </w:rPr>
        <w:t>公顷，发展备用地</w:t>
      </w:r>
      <w:r>
        <w:rPr>
          <w:rFonts w:eastAsia="方正仿宋简体"/>
          <w:bCs/>
          <w:sz w:val="32"/>
          <w:szCs w:val="32"/>
        </w:rPr>
        <w:t>13.81公顷</w:t>
      </w:r>
      <w:r>
        <w:rPr>
          <w:rFonts w:hint="eastAsia" w:eastAsia="方正仿宋简体"/>
          <w:bCs/>
          <w:sz w:val="32"/>
          <w:szCs w:val="32"/>
        </w:rPr>
        <w:t>，</w:t>
      </w:r>
      <w:r>
        <w:rPr>
          <w:rFonts w:eastAsia="方正仿宋简体"/>
          <w:bCs/>
          <w:sz w:val="32"/>
          <w:szCs w:val="32"/>
        </w:rPr>
        <w:t>非建设用地</w:t>
      </w:r>
      <w:r>
        <w:rPr>
          <w:rFonts w:hint="eastAsia" w:eastAsia="方正仿宋简体"/>
          <w:bCs/>
          <w:sz w:val="32"/>
          <w:szCs w:val="32"/>
        </w:rPr>
        <w:t>1</w:t>
      </w:r>
      <w:r>
        <w:rPr>
          <w:rFonts w:eastAsia="方正仿宋简体"/>
          <w:bCs/>
          <w:sz w:val="32"/>
          <w:szCs w:val="32"/>
        </w:rPr>
        <w:t>.55公顷</w:t>
      </w:r>
      <w:r>
        <w:rPr>
          <w:rFonts w:hint="eastAsia" w:eastAsia="方正仿宋简体"/>
          <w:bCs/>
          <w:sz w:val="32"/>
          <w:szCs w:val="32"/>
        </w:rPr>
        <w:t>。</w:t>
      </w:r>
    </w:p>
    <w:p>
      <w:pPr>
        <w:ind w:firstLine="640" w:firstLineChars="200"/>
        <w:rPr>
          <w:rFonts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规划城市建设用地1</w:t>
      </w:r>
      <w:r>
        <w:rPr>
          <w:rFonts w:eastAsia="方正仿宋简体"/>
          <w:bCs/>
          <w:sz w:val="32"/>
          <w:szCs w:val="32"/>
        </w:rPr>
        <w:t>20.52公顷</w:t>
      </w:r>
      <w:r>
        <w:rPr>
          <w:rFonts w:hint="eastAsia" w:eastAsia="方正仿宋简体"/>
          <w:bCs/>
          <w:sz w:val="32"/>
          <w:szCs w:val="32"/>
        </w:rPr>
        <w:t>，</w:t>
      </w:r>
      <w:r>
        <w:rPr>
          <w:rFonts w:eastAsia="方正仿宋简体"/>
          <w:bCs/>
          <w:sz w:val="32"/>
          <w:szCs w:val="32"/>
        </w:rPr>
        <w:t>其中</w:t>
      </w:r>
      <w:r>
        <w:rPr>
          <w:rFonts w:hint="eastAsia" w:eastAsia="方正仿宋简体"/>
          <w:bCs/>
          <w:sz w:val="32"/>
          <w:szCs w:val="32"/>
        </w:rPr>
        <w:t>:</w:t>
      </w:r>
      <w:r>
        <w:rPr>
          <w:rFonts w:eastAsia="方正仿宋简体"/>
          <w:bCs/>
          <w:sz w:val="32"/>
          <w:szCs w:val="32"/>
        </w:rPr>
        <w:t>规划居住用地规模30.48公顷，占城市建设用地的25.29%</w:t>
      </w:r>
      <w:r>
        <w:rPr>
          <w:rFonts w:hint="eastAsia" w:eastAsia="方正仿宋简体"/>
          <w:bCs/>
          <w:sz w:val="32"/>
          <w:szCs w:val="32"/>
        </w:rPr>
        <w:t>;</w:t>
      </w:r>
      <w:r>
        <w:rPr>
          <w:rFonts w:eastAsia="方正仿宋简体"/>
          <w:bCs/>
          <w:sz w:val="32"/>
          <w:szCs w:val="32"/>
        </w:rPr>
        <w:t>规划</w:t>
      </w:r>
      <w:r>
        <w:rPr>
          <w:rFonts w:hint="eastAsia" w:eastAsia="方正仿宋简体"/>
          <w:bCs/>
          <w:sz w:val="32"/>
          <w:szCs w:val="32"/>
        </w:rPr>
        <w:t>公共管理与公共服务设施用地</w:t>
      </w:r>
      <w:r>
        <w:rPr>
          <w:rFonts w:eastAsia="方正仿宋简体"/>
          <w:bCs/>
          <w:sz w:val="32"/>
          <w:szCs w:val="32"/>
        </w:rPr>
        <w:t>15.67公顷，占城市建设用地的13.00%</w:t>
      </w:r>
      <w:r>
        <w:rPr>
          <w:rFonts w:hint="eastAsia" w:eastAsia="方正仿宋简体"/>
          <w:bCs/>
          <w:sz w:val="32"/>
          <w:szCs w:val="32"/>
        </w:rPr>
        <w:t>;</w:t>
      </w:r>
      <w:r>
        <w:rPr>
          <w:rFonts w:eastAsia="方正仿宋简体"/>
          <w:bCs/>
          <w:sz w:val="32"/>
          <w:szCs w:val="32"/>
        </w:rPr>
        <w:t>规划商业服务业设施用地1.75公顷，占城市建设用地的</w:t>
      </w:r>
      <w:r>
        <w:rPr>
          <w:rFonts w:hint="eastAsia" w:eastAsia="方正仿宋简体"/>
          <w:bCs/>
          <w:sz w:val="32"/>
          <w:szCs w:val="32"/>
        </w:rPr>
        <w:t>1</w:t>
      </w:r>
      <w:r>
        <w:rPr>
          <w:rFonts w:eastAsia="方正仿宋简体"/>
          <w:bCs/>
          <w:sz w:val="32"/>
          <w:szCs w:val="32"/>
        </w:rPr>
        <w:t>.45%</w:t>
      </w:r>
      <w:r>
        <w:rPr>
          <w:rFonts w:hint="eastAsia" w:eastAsia="方正仿宋简体"/>
          <w:bCs/>
          <w:sz w:val="32"/>
          <w:szCs w:val="32"/>
        </w:rPr>
        <w:t>；</w:t>
      </w:r>
      <w:r>
        <w:rPr>
          <w:rFonts w:eastAsia="方正仿宋简体"/>
          <w:bCs/>
          <w:sz w:val="32"/>
          <w:szCs w:val="32"/>
        </w:rPr>
        <w:t>规划道路与交通设施用地34.67公顷，占城市建设用地的2</w:t>
      </w:r>
      <w:r>
        <w:rPr>
          <w:rFonts w:hint="eastAsia" w:eastAsia="方正仿宋简体"/>
          <w:bCs/>
          <w:sz w:val="32"/>
          <w:szCs w:val="32"/>
        </w:rPr>
        <w:t>8.</w:t>
      </w:r>
      <w:r>
        <w:rPr>
          <w:rFonts w:eastAsia="方正仿宋简体"/>
          <w:bCs/>
          <w:sz w:val="32"/>
          <w:szCs w:val="32"/>
        </w:rPr>
        <w:t>77%</w:t>
      </w:r>
      <w:r>
        <w:rPr>
          <w:rFonts w:hint="eastAsia" w:eastAsia="方正仿宋简体"/>
          <w:bCs/>
          <w:sz w:val="32"/>
          <w:szCs w:val="32"/>
        </w:rPr>
        <w:t>；</w:t>
      </w:r>
      <w:r>
        <w:rPr>
          <w:rFonts w:eastAsia="方正仿宋简体"/>
          <w:bCs/>
          <w:sz w:val="32"/>
          <w:szCs w:val="32"/>
        </w:rPr>
        <w:t>规划绿地与广场用地36.75公顷，占城市建设用地的30.49%</w:t>
      </w:r>
      <w:r>
        <w:rPr>
          <w:rFonts w:hint="eastAsia" w:eastAsia="方正仿宋简体"/>
          <w:bCs/>
          <w:sz w:val="32"/>
          <w:szCs w:val="32"/>
        </w:rPr>
        <w:t>，</w:t>
      </w:r>
      <w:r>
        <w:rPr>
          <w:rFonts w:eastAsia="方正仿宋简体"/>
          <w:bCs/>
          <w:sz w:val="32"/>
          <w:szCs w:val="32"/>
        </w:rPr>
        <w:t>规划留白用地</w:t>
      </w:r>
      <w:r>
        <w:rPr>
          <w:rFonts w:hint="eastAsia" w:eastAsia="方正仿宋简体"/>
          <w:bCs/>
          <w:sz w:val="32"/>
          <w:szCs w:val="32"/>
        </w:rPr>
        <w:t>1</w:t>
      </w:r>
      <w:r>
        <w:rPr>
          <w:rFonts w:eastAsia="方正仿宋简体"/>
          <w:bCs/>
          <w:sz w:val="32"/>
          <w:szCs w:val="32"/>
        </w:rPr>
        <w:t>.20公顷</w:t>
      </w:r>
      <w:r>
        <w:rPr>
          <w:rFonts w:hint="eastAsia" w:eastAsia="方正仿宋简体"/>
          <w:bCs/>
          <w:sz w:val="32"/>
          <w:szCs w:val="32"/>
        </w:rPr>
        <w:t>，占城市建设用地的1</w:t>
      </w:r>
      <w:r>
        <w:rPr>
          <w:rFonts w:eastAsia="方正仿宋简体"/>
          <w:bCs/>
          <w:sz w:val="32"/>
          <w:szCs w:val="32"/>
        </w:rPr>
        <w:t>.00</w:t>
      </w:r>
      <w:r>
        <w:rPr>
          <w:rFonts w:hint="eastAsia" w:eastAsia="方正仿宋简体"/>
          <w:bCs/>
          <w:sz w:val="32"/>
          <w:szCs w:val="32"/>
        </w:rPr>
        <w:t>%</w:t>
      </w:r>
      <w:r>
        <w:rPr>
          <w:rFonts w:eastAsia="方正仿宋简体"/>
          <w:bCs/>
          <w:sz w:val="32"/>
          <w:szCs w:val="32"/>
        </w:rPr>
        <w:t>。</w:t>
      </w:r>
    </w:p>
    <w:p>
      <w:pPr>
        <w:jc w:val="center"/>
        <w:rPr>
          <w:rFonts w:eastAsia="方正仿宋简体"/>
          <w:bCs/>
          <w:sz w:val="32"/>
          <w:szCs w:val="32"/>
        </w:rPr>
      </w:pPr>
      <w:r>
        <w:rPr>
          <w:rFonts w:eastAsia="方正仿宋简体"/>
          <w:bCs/>
          <w:sz w:val="32"/>
          <w:szCs w:val="32"/>
        </w:rPr>
        <w:drawing>
          <wp:inline distT="0" distB="0" distL="0" distR="0">
            <wp:extent cx="4972050" cy="7058025"/>
            <wp:effectExtent l="0" t="0" r="0" b="9525"/>
            <wp:docPr id="3" name="图片 3" descr="09-土地使用规划图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9-土地使用规划图10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黑体_GBK" w:hAnsi="方正黑体_GBK" w:eastAsia="方正黑体_GBK" w:cs="方正黑体_GBK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Cs/>
          <w:sz w:val="32"/>
          <w:szCs w:val="32"/>
        </w:rPr>
        <w:t>三、公共管理与公共服务设施规划</w:t>
      </w:r>
    </w:p>
    <w:p>
      <w:pPr>
        <w:spacing w:line="560" w:lineRule="exact"/>
        <w:ind w:firstLine="640" w:firstLineChars="200"/>
        <w:rPr>
          <w:rFonts w:hint="eastAsia" w:eastAsia="方正仿宋简体"/>
          <w:bCs/>
          <w:sz w:val="32"/>
          <w:szCs w:val="32"/>
        </w:rPr>
      </w:pPr>
      <w:r>
        <w:rPr>
          <w:rFonts w:eastAsia="方正仿宋简体"/>
          <w:bCs/>
          <w:sz w:val="32"/>
          <w:szCs w:val="32"/>
        </w:rPr>
        <w:t>规划</w:t>
      </w:r>
      <w:r>
        <w:rPr>
          <w:rFonts w:hint="eastAsia" w:eastAsia="方正仿宋简体"/>
          <w:bCs/>
          <w:sz w:val="32"/>
          <w:szCs w:val="32"/>
        </w:rPr>
        <w:t>公共管理与公共服务设施用地</w:t>
      </w:r>
      <w:r>
        <w:rPr>
          <w:rFonts w:eastAsia="方正仿宋简体"/>
          <w:bCs/>
          <w:sz w:val="32"/>
          <w:szCs w:val="32"/>
        </w:rPr>
        <w:t>15.67</w:t>
      </w:r>
      <w:r>
        <w:rPr>
          <w:rFonts w:hint="eastAsia" w:eastAsia="方正仿宋简体"/>
          <w:bCs/>
          <w:sz w:val="32"/>
          <w:szCs w:val="32"/>
        </w:rPr>
        <w:t>公顷，占城市建设用地面积的</w:t>
      </w:r>
      <w:r>
        <w:rPr>
          <w:rFonts w:eastAsia="方正仿宋简体"/>
          <w:bCs/>
          <w:sz w:val="32"/>
          <w:szCs w:val="32"/>
        </w:rPr>
        <w:t>13.00</w:t>
      </w:r>
      <w:r>
        <w:rPr>
          <w:rFonts w:hint="eastAsia" w:eastAsia="方正仿宋简体"/>
          <w:bCs/>
          <w:sz w:val="32"/>
          <w:szCs w:val="32"/>
        </w:rPr>
        <w:t>%</w:t>
      </w:r>
      <w:r>
        <w:rPr>
          <w:rFonts w:eastAsia="方正仿宋简体"/>
          <w:bCs/>
          <w:sz w:val="32"/>
          <w:szCs w:val="32"/>
        </w:rPr>
        <w:t>。</w:t>
      </w:r>
      <w:r>
        <w:rPr>
          <w:rFonts w:hint="eastAsia" w:eastAsia="方正仿宋简体"/>
          <w:bCs/>
          <w:sz w:val="32"/>
          <w:szCs w:val="32"/>
        </w:rPr>
        <w:t>其中：</w:t>
      </w:r>
    </w:p>
    <w:p>
      <w:pPr>
        <w:spacing w:line="560" w:lineRule="exact"/>
        <w:ind w:firstLine="640" w:firstLineChars="200"/>
        <w:rPr>
          <w:rFonts w:hint="eastAsia"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</w:rPr>
        <w:t>（一）行政办公用地</w:t>
      </w:r>
    </w:p>
    <w:p>
      <w:pPr>
        <w:spacing w:line="560" w:lineRule="exact"/>
        <w:ind w:firstLine="640" w:firstLineChars="200"/>
        <w:rPr>
          <w:rFonts w:eastAsia="方正仿宋简体"/>
          <w:bCs/>
          <w:sz w:val="32"/>
          <w:szCs w:val="32"/>
        </w:rPr>
      </w:pPr>
      <w:r>
        <w:rPr>
          <w:rFonts w:eastAsia="方正仿宋简体"/>
          <w:bCs/>
          <w:sz w:val="32"/>
          <w:szCs w:val="32"/>
        </w:rPr>
        <w:t>规划</w:t>
      </w:r>
      <w:r>
        <w:rPr>
          <w:rFonts w:hint="eastAsia" w:eastAsia="方正仿宋简体"/>
          <w:bCs/>
          <w:sz w:val="32"/>
          <w:szCs w:val="32"/>
        </w:rPr>
        <w:t>行政办公用地</w:t>
      </w:r>
      <w:r>
        <w:rPr>
          <w:rFonts w:eastAsia="方正仿宋简体"/>
          <w:bCs/>
          <w:sz w:val="32"/>
          <w:szCs w:val="32"/>
        </w:rPr>
        <w:t>0.33</w:t>
      </w:r>
      <w:r>
        <w:rPr>
          <w:rFonts w:hint="eastAsia" w:eastAsia="方正仿宋简体"/>
          <w:bCs/>
          <w:sz w:val="32"/>
          <w:szCs w:val="32"/>
        </w:rPr>
        <w:t>公顷，占城市建设用地面积的0.</w:t>
      </w:r>
      <w:r>
        <w:rPr>
          <w:rFonts w:eastAsia="方正仿宋简体"/>
          <w:bCs/>
          <w:sz w:val="32"/>
          <w:szCs w:val="32"/>
        </w:rPr>
        <w:t>27</w:t>
      </w:r>
      <w:r>
        <w:rPr>
          <w:rFonts w:hint="eastAsia" w:eastAsia="方正仿宋简体"/>
          <w:bCs/>
          <w:sz w:val="32"/>
          <w:szCs w:val="32"/>
        </w:rPr>
        <w:t>%，为火车站站前派出所用地。</w:t>
      </w:r>
    </w:p>
    <w:p>
      <w:pPr>
        <w:spacing w:line="560" w:lineRule="exact"/>
        <w:ind w:firstLine="640" w:firstLineChars="200"/>
        <w:rPr>
          <w:rFonts w:hint="eastAsia"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>（二）教育科研用地</w:t>
      </w:r>
    </w:p>
    <w:p>
      <w:pPr>
        <w:spacing w:line="560" w:lineRule="exact"/>
        <w:ind w:firstLine="640" w:firstLineChars="200"/>
        <w:rPr>
          <w:rFonts w:hint="eastAsia"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规划保留教育科研用地</w:t>
      </w:r>
      <w:r>
        <w:rPr>
          <w:rFonts w:eastAsia="方正仿宋简体"/>
          <w:bCs/>
          <w:sz w:val="32"/>
          <w:szCs w:val="32"/>
        </w:rPr>
        <w:t>6.55</w:t>
      </w:r>
      <w:r>
        <w:rPr>
          <w:rFonts w:hint="eastAsia" w:eastAsia="方正仿宋简体"/>
          <w:bCs/>
          <w:sz w:val="32"/>
          <w:szCs w:val="32"/>
        </w:rPr>
        <w:t>公顷，占城市建设用地面积的</w:t>
      </w:r>
      <w:r>
        <w:rPr>
          <w:rFonts w:eastAsia="方正仿宋简体"/>
          <w:bCs/>
          <w:sz w:val="32"/>
          <w:szCs w:val="32"/>
        </w:rPr>
        <w:t>5.43</w:t>
      </w:r>
      <w:r>
        <w:rPr>
          <w:rFonts w:hint="eastAsia" w:eastAsia="方正仿宋简体"/>
          <w:bCs/>
          <w:sz w:val="32"/>
          <w:szCs w:val="32"/>
        </w:rPr>
        <w:t>%。主要为巴中市高级中学用地。</w:t>
      </w:r>
    </w:p>
    <w:p>
      <w:pPr>
        <w:spacing w:line="560" w:lineRule="exact"/>
        <w:ind w:firstLine="640" w:firstLineChars="200"/>
        <w:rPr>
          <w:rFonts w:hint="eastAsia"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>（三）体育用地</w:t>
      </w:r>
    </w:p>
    <w:p>
      <w:pPr>
        <w:spacing w:line="560" w:lineRule="exact"/>
        <w:ind w:firstLine="640" w:firstLineChars="200"/>
        <w:rPr>
          <w:rFonts w:hint="eastAsia"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规划保留体育用地</w:t>
      </w:r>
      <w:r>
        <w:rPr>
          <w:rFonts w:eastAsia="方正仿宋简体"/>
          <w:bCs/>
          <w:sz w:val="32"/>
          <w:szCs w:val="32"/>
        </w:rPr>
        <w:t>4.70</w:t>
      </w:r>
      <w:r>
        <w:rPr>
          <w:rFonts w:hint="eastAsia" w:eastAsia="方正仿宋简体"/>
          <w:bCs/>
          <w:sz w:val="32"/>
          <w:szCs w:val="32"/>
        </w:rPr>
        <w:t>公顷，占城市建设用地面积的</w:t>
      </w:r>
      <w:r>
        <w:rPr>
          <w:rFonts w:eastAsia="方正仿宋简体"/>
          <w:bCs/>
          <w:sz w:val="32"/>
          <w:szCs w:val="32"/>
        </w:rPr>
        <w:t>3.90</w:t>
      </w:r>
      <w:r>
        <w:rPr>
          <w:rFonts w:hint="eastAsia" w:eastAsia="方正仿宋简体"/>
          <w:bCs/>
          <w:sz w:val="32"/>
          <w:szCs w:val="32"/>
        </w:rPr>
        <w:t>%。主要为巴中市体育馆用地。</w:t>
      </w:r>
    </w:p>
    <w:p>
      <w:pPr>
        <w:spacing w:line="560" w:lineRule="exact"/>
        <w:ind w:firstLine="640" w:firstLineChars="200"/>
        <w:rPr>
          <w:rFonts w:hint="eastAsia"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>（四）医疗卫生用地</w:t>
      </w:r>
    </w:p>
    <w:p>
      <w:pPr>
        <w:spacing w:line="560" w:lineRule="exact"/>
        <w:ind w:firstLine="640" w:firstLineChars="200"/>
        <w:rPr>
          <w:rFonts w:hint="eastAsia"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规划医疗卫生用地</w:t>
      </w:r>
      <w:r>
        <w:rPr>
          <w:rFonts w:eastAsia="方正仿宋简体"/>
          <w:bCs/>
          <w:sz w:val="32"/>
          <w:szCs w:val="32"/>
        </w:rPr>
        <w:t>1.69</w:t>
      </w:r>
      <w:r>
        <w:rPr>
          <w:rFonts w:hint="eastAsia" w:eastAsia="方正仿宋简体"/>
          <w:bCs/>
          <w:sz w:val="32"/>
          <w:szCs w:val="32"/>
        </w:rPr>
        <w:t>公顷，占城市建设用地面积的1.</w:t>
      </w:r>
      <w:r>
        <w:rPr>
          <w:rFonts w:eastAsia="方正仿宋简体"/>
          <w:bCs/>
          <w:sz w:val="32"/>
          <w:szCs w:val="32"/>
        </w:rPr>
        <w:t>40</w:t>
      </w:r>
      <w:r>
        <w:rPr>
          <w:rFonts w:hint="eastAsia" w:eastAsia="方正仿宋简体"/>
          <w:bCs/>
          <w:sz w:val="32"/>
          <w:szCs w:val="32"/>
        </w:rPr>
        <w:t>%。</w:t>
      </w:r>
    </w:p>
    <w:p>
      <w:pPr>
        <w:spacing w:line="560" w:lineRule="exact"/>
        <w:ind w:firstLine="640" w:firstLineChars="200"/>
        <w:rPr>
          <w:rFonts w:hint="eastAsia"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 xml:space="preserve">（五）文物古迹用地 </w:t>
      </w:r>
    </w:p>
    <w:p>
      <w:pPr>
        <w:spacing w:line="560" w:lineRule="exact"/>
        <w:ind w:firstLine="640" w:firstLineChars="200"/>
        <w:rPr>
          <w:rFonts w:hint="eastAsia"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规划文物古迹用地</w:t>
      </w:r>
      <w:r>
        <w:rPr>
          <w:rFonts w:eastAsia="方正仿宋简体"/>
          <w:bCs/>
          <w:sz w:val="32"/>
          <w:szCs w:val="32"/>
        </w:rPr>
        <w:t>2.40</w:t>
      </w:r>
      <w:r>
        <w:rPr>
          <w:rFonts w:hint="eastAsia" w:eastAsia="方正仿宋简体"/>
          <w:bCs/>
          <w:sz w:val="32"/>
          <w:szCs w:val="32"/>
        </w:rPr>
        <w:t>公顷，占城市建设用地面积的</w:t>
      </w:r>
      <w:r>
        <w:rPr>
          <w:rFonts w:eastAsia="方正仿宋简体"/>
          <w:bCs/>
          <w:sz w:val="32"/>
          <w:szCs w:val="32"/>
        </w:rPr>
        <w:t>1.99</w:t>
      </w:r>
      <w:r>
        <w:rPr>
          <w:rFonts w:hint="eastAsia" w:eastAsia="方正仿宋简体"/>
          <w:bCs/>
          <w:sz w:val="32"/>
          <w:szCs w:val="32"/>
        </w:rPr>
        <w:t>%。主要为现状保留的北龛寺，寺内北龛摩崖造像为国家级文物保护单位。</w:t>
      </w:r>
    </w:p>
    <w:p>
      <w:pPr>
        <w:spacing w:line="560" w:lineRule="exact"/>
        <w:ind w:firstLine="640" w:firstLineChars="200"/>
        <w:rPr>
          <w:rFonts w:hint="eastAsia" w:ascii="方正黑体_GBK" w:hAnsi="方正黑体_GBK" w:eastAsia="方正黑体_GBK" w:cs="方正黑体_GBK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Cs/>
          <w:sz w:val="32"/>
          <w:szCs w:val="32"/>
        </w:rPr>
        <w:t>四、商业服务业设施用地规划</w:t>
      </w:r>
    </w:p>
    <w:p>
      <w:pPr>
        <w:spacing w:line="560" w:lineRule="exact"/>
        <w:ind w:firstLine="640" w:firstLineChars="200"/>
        <w:rPr>
          <w:rFonts w:hint="eastAsia"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规划商业服务业设施用地</w:t>
      </w:r>
      <w:r>
        <w:rPr>
          <w:rFonts w:eastAsia="方正仿宋简体"/>
          <w:bCs/>
          <w:sz w:val="32"/>
          <w:szCs w:val="32"/>
        </w:rPr>
        <w:t>1.75</w:t>
      </w:r>
      <w:r>
        <w:rPr>
          <w:rFonts w:hint="eastAsia" w:eastAsia="方正仿宋简体"/>
          <w:bCs/>
          <w:sz w:val="32"/>
          <w:szCs w:val="32"/>
        </w:rPr>
        <w:t>公顷，占城市建设用地面积的</w:t>
      </w:r>
      <w:r>
        <w:rPr>
          <w:rFonts w:eastAsia="方正仿宋简体"/>
          <w:bCs/>
          <w:sz w:val="32"/>
          <w:szCs w:val="32"/>
        </w:rPr>
        <w:t>1.45</w:t>
      </w:r>
      <w:r>
        <w:rPr>
          <w:rFonts w:hint="eastAsia" w:eastAsia="方正仿宋简体"/>
          <w:bCs/>
          <w:sz w:val="32"/>
          <w:szCs w:val="32"/>
        </w:rPr>
        <w:t>%。其中：</w:t>
      </w:r>
    </w:p>
    <w:p>
      <w:pPr>
        <w:spacing w:line="560" w:lineRule="exact"/>
        <w:ind w:firstLine="640" w:firstLineChars="200"/>
        <w:rPr>
          <w:rFonts w:hint="eastAsia"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>（一）商业设施用地</w:t>
      </w:r>
    </w:p>
    <w:p>
      <w:pPr>
        <w:spacing w:line="560" w:lineRule="exact"/>
        <w:ind w:firstLine="640" w:firstLineChars="200"/>
        <w:rPr>
          <w:rFonts w:hint="eastAsia"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规划商业设施用地</w:t>
      </w:r>
      <w:r>
        <w:rPr>
          <w:rFonts w:eastAsia="方正仿宋简体"/>
          <w:bCs/>
          <w:sz w:val="32"/>
          <w:szCs w:val="32"/>
        </w:rPr>
        <w:t>1.00</w:t>
      </w:r>
      <w:r>
        <w:rPr>
          <w:rFonts w:hint="eastAsia" w:eastAsia="方正仿宋简体"/>
          <w:bCs/>
          <w:sz w:val="32"/>
          <w:szCs w:val="32"/>
        </w:rPr>
        <w:t>公顷，占城市建设用地面积的</w:t>
      </w:r>
      <w:r>
        <w:rPr>
          <w:rFonts w:eastAsia="方正仿宋简体"/>
          <w:bCs/>
          <w:sz w:val="32"/>
          <w:szCs w:val="32"/>
        </w:rPr>
        <w:t>0.83</w:t>
      </w:r>
      <w:r>
        <w:rPr>
          <w:rFonts w:hint="eastAsia" w:eastAsia="方正仿宋简体"/>
          <w:bCs/>
          <w:sz w:val="32"/>
          <w:szCs w:val="32"/>
        </w:rPr>
        <w:t>%。主要为现状在建旅馆用地。</w:t>
      </w:r>
    </w:p>
    <w:p>
      <w:pPr>
        <w:spacing w:line="560" w:lineRule="exact"/>
        <w:ind w:firstLine="640" w:firstLineChars="200"/>
        <w:rPr>
          <w:rFonts w:hint="eastAsia"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>（二）公用设施营业网点用地</w:t>
      </w:r>
    </w:p>
    <w:p>
      <w:pPr>
        <w:spacing w:line="560" w:lineRule="exact"/>
        <w:ind w:firstLine="640" w:firstLineChars="200"/>
        <w:rPr>
          <w:rFonts w:hint="eastAsia"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规划公用设施营业网点用地面积</w:t>
      </w:r>
      <w:r>
        <w:rPr>
          <w:rFonts w:eastAsia="方正仿宋简体"/>
          <w:bCs/>
          <w:sz w:val="32"/>
          <w:szCs w:val="32"/>
        </w:rPr>
        <w:t>0.75</w:t>
      </w:r>
      <w:r>
        <w:rPr>
          <w:rFonts w:hint="eastAsia" w:eastAsia="方正仿宋简体"/>
          <w:bCs/>
          <w:sz w:val="32"/>
          <w:szCs w:val="32"/>
        </w:rPr>
        <w:t>公顷，占城市建设用地面积的0.</w:t>
      </w:r>
      <w:r>
        <w:rPr>
          <w:rFonts w:eastAsia="方正仿宋简体"/>
          <w:bCs/>
          <w:sz w:val="32"/>
          <w:szCs w:val="32"/>
        </w:rPr>
        <w:t>62</w:t>
      </w:r>
      <w:r>
        <w:rPr>
          <w:rFonts w:hint="eastAsia" w:eastAsia="方正仿宋简体"/>
          <w:bCs/>
          <w:sz w:val="32"/>
          <w:szCs w:val="32"/>
        </w:rPr>
        <w:t>%。主要包括现状加油站、规划加气站等设施用地。</w:t>
      </w:r>
    </w:p>
    <w:p>
      <w:pPr>
        <w:spacing w:line="560" w:lineRule="exact"/>
        <w:ind w:firstLine="640" w:firstLineChars="200"/>
        <w:rPr>
          <w:rFonts w:hint="eastAsia" w:ascii="方正黑体_GBK" w:hAnsi="方正黑体_GBK" w:eastAsia="方正黑体_GBK" w:cs="方正黑体_GBK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Cs/>
          <w:sz w:val="32"/>
          <w:szCs w:val="32"/>
        </w:rPr>
        <w:t>五、综合交通规划</w:t>
      </w:r>
    </w:p>
    <w:p>
      <w:pPr>
        <w:spacing w:line="560" w:lineRule="exact"/>
        <w:ind w:firstLine="640" w:firstLineChars="200"/>
        <w:rPr>
          <w:rFonts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>（一）</w:t>
      </w:r>
      <w:r>
        <w:rPr>
          <w:rFonts w:ascii="方正楷体简体" w:hAnsi="方正楷体简体" w:eastAsia="方正楷体简体" w:cs="方正楷体简体"/>
          <w:bCs/>
          <w:sz w:val="32"/>
          <w:szCs w:val="32"/>
        </w:rPr>
        <w:t>道路系统结构</w:t>
      </w:r>
    </w:p>
    <w:p>
      <w:pPr>
        <w:spacing w:line="560" w:lineRule="exact"/>
        <w:ind w:firstLine="640" w:firstLineChars="200"/>
        <w:rPr>
          <w:rFonts w:hint="eastAsia"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考虑规划区对外交通功能，结合规划区功能定位、道路规划断面经济合理等因素，形成过境道路+城市主次支路四级路网系统，</w:t>
      </w:r>
      <w:r>
        <w:rPr>
          <w:rFonts w:eastAsia="方正仿宋简体"/>
          <w:sz w:val="32"/>
          <w:szCs w:val="32"/>
        </w:rPr>
        <w:t>实现</w:t>
      </w:r>
      <w:r>
        <w:rPr>
          <w:rFonts w:hint="eastAsia" w:eastAsia="方正仿宋简体"/>
          <w:sz w:val="32"/>
          <w:szCs w:val="32"/>
        </w:rPr>
        <w:t>规划</w:t>
      </w:r>
      <w:r>
        <w:rPr>
          <w:rFonts w:eastAsia="方正仿宋简体"/>
          <w:sz w:val="32"/>
          <w:szCs w:val="32"/>
        </w:rPr>
        <w:t>区内外交通的串联</w:t>
      </w:r>
      <w:r>
        <w:rPr>
          <w:rFonts w:hint="eastAsia" w:eastAsia="方正仿宋简体"/>
          <w:sz w:val="32"/>
          <w:szCs w:val="32"/>
        </w:rPr>
        <w:t xml:space="preserve">。详见如下： </w:t>
      </w:r>
    </w:p>
    <w:p>
      <w:pPr>
        <w:spacing w:line="560" w:lineRule="exact"/>
        <w:ind w:firstLine="640" w:firstLineChars="200"/>
        <w:rPr>
          <w:rFonts w:hint="eastAsia"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对外交通：</w:t>
      </w:r>
    </w:p>
    <w:p>
      <w:pPr>
        <w:spacing w:line="560" w:lineRule="exact"/>
        <w:ind w:firstLine="640" w:firstLineChars="200"/>
        <w:rPr>
          <w:rFonts w:hint="eastAsia"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1.货运外绕线：道路红线宽度</w:t>
      </w:r>
      <w:r>
        <w:rPr>
          <w:rFonts w:eastAsia="方正仿宋简体"/>
          <w:sz w:val="32"/>
          <w:szCs w:val="32"/>
        </w:rPr>
        <w:t>24</w:t>
      </w:r>
      <w:r>
        <w:rPr>
          <w:rFonts w:hint="eastAsia" w:eastAsia="方正仿宋简体"/>
          <w:sz w:val="32"/>
          <w:szCs w:val="32"/>
        </w:rPr>
        <w:t>米。</w:t>
      </w:r>
    </w:p>
    <w:p>
      <w:pPr>
        <w:spacing w:line="560" w:lineRule="exact"/>
        <w:ind w:firstLine="640" w:firstLineChars="200"/>
        <w:rPr>
          <w:rFonts w:hint="eastAsia"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主干路：</w:t>
      </w:r>
    </w:p>
    <w:p>
      <w:pPr>
        <w:spacing w:line="560" w:lineRule="exact"/>
        <w:ind w:firstLine="640" w:firstLineChars="200"/>
        <w:rPr>
          <w:rFonts w:hint="eastAsia"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1.北环线：道路红线宽度</w:t>
      </w:r>
      <w:r>
        <w:rPr>
          <w:rFonts w:eastAsia="方正仿宋简体"/>
          <w:sz w:val="32"/>
          <w:szCs w:val="32"/>
        </w:rPr>
        <w:t>32</w:t>
      </w:r>
      <w:r>
        <w:rPr>
          <w:rFonts w:hint="eastAsia" w:eastAsia="方正仿宋简体"/>
          <w:sz w:val="32"/>
          <w:szCs w:val="32"/>
        </w:rPr>
        <w:t>米；</w:t>
      </w:r>
    </w:p>
    <w:p>
      <w:pPr>
        <w:spacing w:line="560" w:lineRule="exact"/>
        <w:ind w:firstLine="640" w:firstLineChars="200"/>
        <w:rPr>
          <w:rFonts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2.龙北街：道路红线宽度</w:t>
      </w:r>
      <w:r>
        <w:rPr>
          <w:rFonts w:eastAsia="方正仿宋简体"/>
          <w:sz w:val="32"/>
          <w:szCs w:val="32"/>
        </w:rPr>
        <w:t>30</w:t>
      </w:r>
      <w:r>
        <w:rPr>
          <w:rFonts w:hint="eastAsia" w:eastAsia="方正仿宋简体"/>
          <w:sz w:val="32"/>
          <w:szCs w:val="32"/>
        </w:rPr>
        <w:t>米。</w:t>
      </w:r>
    </w:p>
    <w:p>
      <w:pPr>
        <w:spacing w:line="560" w:lineRule="exact"/>
        <w:ind w:firstLine="640" w:firstLineChars="200"/>
        <w:rPr>
          <w:rFonts w:eastAsia="方正仿宋简体"/>
          <w:bCs/>
          <w:sz w:val="32"/>
          <w:szCs w:val="32"/>
        </w:rPr>
      </w:pPr>
      <w:r>
        <w:rPr>
          <w:rFonts w:eastAsia="方正仿宋简体"/>
          <w:bCs/>
          <w:sz w:val="32"/>
          <w:szCs w:val="32"/>
        </w:rPr>
        <w:t>次干路</w:t>
      </w:r>
      <w:r>
        <w:rPr>
          <w:rFonts w:hint="eastAsia" w:eastAsia="方正仿宋简体"/>
          <w:bCs/>
          <w:sz w:val="32"/>
          <w:szCs w:val="32"/>
        </w:rPr>
        <w:t>：</w:t>
      </w:r>
    </w:p>
    <w:p>
      <w:pPr>
        <w:spacing w:line="560" w:lineRule="exact"/>
        <w:ind w:firstLine="640" w:firstLineChars="200"/>
        <w:rPr>
          <w:rFonts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1.</w:t>
      </w:r>
      <w:r>
        <w:rPr>
          <w:rFonts w:eastAsia="方正仿宋简体"/>
          <w:bCs/>
          <w:sz w:val="32"/>
          <w:szCs w:val="32"/>
        </w:rPr>
        <w:t>玉堂桥</w:t>
      </w:r>
      <w:r>
        <w:rPr>
          <w:rFonts w:hint="eastAsia" w:eastAsia="方正仿宋简体"/>
          <w:bCs/>
          <w:sz w:val="32"/>
          <w:szCs w:val="32"/>
        </w:rPr>
        <w:t>：</w:t>
      </w:r>
      <w:r>
        <w:rPr>
          <w:rFonts w:hint="eastAsia" w:eastAsia="方正仿宋简体"/>
          <w:sz w:val="32"/>
          <w:szCs w:val="32"/>
        </w:rPr>
        <w:t>道路红线宽度</w:t>
      </w:r>
      <w:r>
        <w:rPr>
          <w:rFonts w:eastAsia="方正仿宋简体"/>
          <w:sz w:val="32"/>
          <w:szCs w:val="32"/>
        </w:rPr>
        <w:t>30</w:t>
      </w:r>
      <w:r>
        <w:rPr>
          <w:rFonts w:hint="eastAsia" w:eastAsia="方正仿宋简体"/>
          <w:sz w:val="32"/>
          <w:szCs w:val="32"/>
        </w:rPr>
        <w:t>米；</w:t>
      </w:r>
    </w:p>
    <w:p>
      <w:pPr>
        <w:spacing w:line="560" w:lineRule="exact"/>
        <w:ind w:firstLine="640" w:firstLineChars="200"/>
        <w:rPr>
          <w:rFonts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2.滨河路：</w:t>
      </w:r>
      <w:r>
        <w:rPr>
          <w:rFonts w:hint="eastAsia" w:eastAsia="方正仿宋简体"/>
          <w:sz w:val="32"/>
          <w:szCs w:val="32"/>
        </w:rPr>
        <w:t>道路红线宽度</w:t>
      </w:r>
      <w:r>
        <w:rPr>
          <w:rFonts w:eastAsia="方正仿宋简体"/>
          <w:sz w:val="32"/>
          <w:szCs w:val="32"/>
        </w:rPr>
        <w:t>17</w:t>
      </w:r>
      <w:r>
        <w:rPr>
          <w:rFonts w:hint="eastAsia" w:eastAsia="方正仿宋简体"/>
          <w:sz w:val="32"/>
          <w:szCs w:val="32"/>
        </w:rPr>
        <w:t>米；</w:t>
      </w:r>
    </w:p>
    <w:p>
      <w:pPr>
        <w:spacing w:line="560" w:lineRule="exact"/>
        <w:ind w:firstLine="640" w:firstLineChars="200"/>
        <w:rPr>
          <w:rFonts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3.</w:t>
      </w:r>
      <w:r>
        <w:rPr>
          <w:rFonts w:eastAsia="方正仿宋简体"/>
          <w:bCs/>
          <w:sz w:val="32"/>
          <w:szCs w:val="32"/>
        </w:rPr>
        <w:t>规划八路</w:t>
      </w:r>
      <w:r>
        <w:rPr>
          <w:rFonts w:hint="eastAsia" w:eastAsia="方正仿宋简体"/>
          <w:bCs/>
          <w:sz w:val="32"/>
          <w:szCs w:val="32"/>
        </w:rPr>
        <w:t>：</w:t>
      </w:r>
      <w:r>
        <w:rPr>
          <w:rFonts w:hint="eastAsia" w:eastAsia="方正仿宋简体"/>
          <w:sz w:val="32"/>
          <w:szCs w:val="32"/>
        </w:rPr>
        <w:t>道路红线宽度</w:t>
      </w:r>
      <w:r>
        <w:rPr>
          <w:rFonts w:eastAsia="方正仿宋简体"/>
          <w:sz w:val="32"/>
          <w:szCs w:val="32"/>
        </w:rPr>
        <w:t>24米</w:t>
      </w:r>
      <w:r>
        <w:rPr>
          <w:rFonts w:hint="eastAsia" w:eastAsia="方正仿宋简体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eastAsia="方正仿宋简体"/>
          <w:bCs/>
          <w:sz w:val="32"/>
          <w:szCs w:val="32"/>
        </w:rPr>
      </w:pPr>
      <w:r>
        <w:rPr>
          <w:rFonts w:eastAsia="方正仿宋简体"/>
          <w:bCs/>
          <w:sz w:val="32"/>
          <w:szCs w:val="32"/>
        </w:rPr>
        <w:t>支路</w:t>
      </w:r>
      <w:r>
        <w:rPr>
          <w:rFonts w:hint="eastAsia" w:eastAsia="方正仿宋简体"/>
          <w:bCs/>
          <w:sz w:val="32"/>
          <w:szCs w:val="32"/>
        </w:rPr>
        <w:t>：</w:t>
      </w:r>
    </w:p>
    <w:p>
      <w:pPr>
        <w:spacing w:line="560" w:lineRule="exact"/>
        <w:ind w:firstLine="640" w:firstLineChars="200"/>
        <w:rPr>
          <w:rFonts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1.滨河路：</w:t>
      </w:r>
      <w:r>
        <w:rPr>
          <w:rFonts w:hint="eastAsia" w:eastAsia="方正仿宋简体"/>
          <w:sz w:val="32"/>
          <w:szCs w:val="32"/>
        </w:rPr>
        <w:t>道路红线宽度</w:t>
      </w:r>
      <w:r>
        <w:rPr>
          <w:rFonts w:eastAsia="方正仿宋简体"/>
          <w:sz w:val="32"/>
          <w:szCs w:val="32"/>
        </w:rPr>
        <w:t>16米和</w:t>
      </w:r>
      <w:r>
        <w:rPr>
          <w:rFonts w:hint="eastAsia" w:eastAsia="方正仿宋简体"/>
          <w:sz w:val="32"/>
          <w:szCs w:val="32"/>
        </w:rPr>
        <w:t>1</w:t>
      </w:r>
      <w:r>
        <w:rPr>
          <w:rFonts w:eastAsia="方正仿宋简体"/>
          <w:sz w:val="32"/>
          <w:szCs w:val="32"/>
        </w:rPr>
        <w:t>7米</w:t>
      </w:r>
      <w:r>
        <w:rPr>
          <w:rFonts w:hint="eastAsia" w:eastAsia="方正仿宋简体"/>
          <w:sz w:val="32"/>
          <w:szCs w:val="32"/>
        </w:rPr>
        <w:t>；</w:t>
      </w:r>
    </w:p>
    <w:p>
      <w:pPr>
        <w:spacing w:line="560" w:lineRule="exact"/>
        <w:ind w:firstLine="640" w:firstLineChars="200"/>
        <w:rPr>
          <w:rFonts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2.规划一路：</w:t>
      </w:r>
      <w:r>
        <w:rPr>
          <w:rFonts w:hint="eastAsia" w:eastAsia="方正仿宋简体"/>
          <w:sz w:val="32"/>
          <w:szCs w:val="32"/>
        </w:rPr>
        <w:t>道路红线宽度</w:t>
      </w:r>
      <w:r>
        <w:rPr>
          <w:rFonts w:eastAsia="方正仿宋简体"/>
          <w:sz w:val="32"/>
          <w:szCs w:val="32"/>
        </w:rPr>
        <w:t>24米</w:t>
      </w:r>
      <w:r>
        <w:rPr>
          <w:rFonts w:hint="eastAsia" w:eastAsia="方正仿宋简体"/>
          <w:sz w:val="32"/>
          <w:szCs w:val="32"/>
        </w:rPr>
        <w:t>；</w:t>
      </w:r>
    </w:p>
    <w:p>
      <w:pPr>
        <w:spacing w:line="560" w:lineRule="exact"/>
        <w:ind w:firstLine="640" w:firstLineChars="200"/>
        <w:rPr>
          <w:rFonts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3.</w:t>
      </w:r>
      <w:r>
        <w:rPr>
          <w:rFonts w:eastAsia="方正仿宋简体"/>
          <w:bCs/>
          <w:sz w:val="32"/>
          <w:szCs w:val="32"/>
        </w:rPr>
        <w:t>规划二路</w:t>
      </w:r>
      <w:r>
        <w:rPr>
          <w:rFonts w:hint="eastAsia" w:eastAsia="方正仿宋简体"/>
          <w:bCs/>
          <w:sz w:val="32"/>
          <w:szCs w:val="32"/>
        </w:rPr>
        <w:t>：</w:t>
      </w:r>
      <w:r>
        <w:rPr>
          <w:rFonts w:hint="eastAsia" w:eastAsia="方正仿宋简体"/>
          <w:sz w:val="32"/>
          <w:szCs w:val="32"/>
        </w:rPr>
        <w:t>道路红线宽度</w:t>
      </w:r>
      <w:r>
        <w:rPr>
          <w:rFonts w:eastAsia="方正仿宋简体"/>
          <w:sz w:val="32"/>
          <w:szCs w:val="32"/>
        </w:rPr>
        <w:t>18米</w:t>
      </w:r>
      <w:r>
        <w:rPr>
          <w:rFonts w:hint="eastAsia" w:eastAsia="方正仿宋简体"/>
          <w:sz w:val="32"/>
          <w:szCs w:val="32"/>
        </w:rPr>
        <w:t>；</w:t>
      </w:r>
    </w:p>
    <w:p>
      <w:pPr>
        <w:spacing w:line="560" w:lineRule="exact"/>
        <w:ind w:firstLine="640" w:firstLineChars="200"/>
        <w:rPr>
          <w:rFonts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4.</w:t>
      </w:r>
      <w:r>
        <w:rPr>
          <w:rFonts w:eastAsia="方正仿宋简体"/>
          <w:bCs/>
          <w:sz w:val="32"/>
          <w:szCs w:val="32"/>
        </w:rPr>
        <w:t>规划三路</w:t>
      </w:r>
      <w:r>
        <w:rPr>
          <w:rFonts w:hint="eastAsia" w:eastAsia="方正仿宋简体"/>
          <w:bCs/>
          <w:sz w:val="32"/>
          <w:szCs w:val="32"/>
        </w:rPr>
        <w:t>：</w:t>
      </w:r>
      <w:r>
        <w:rPr>
          <w:rFonts w:hint="eastAsia" w:eastAsia="方正仿宋简体"/>
          <w:sz w:val="32"/>
          <w:szCs w:val="32"/>
        </w:rPr>
        <w:t>道路红线宽度</w:t>
      </w:r>
      <w:r>
        <w:rPr>
          <w:rFonts w:eastAsia="方正仿宋简体"/>
          <w:sz w:val="32"/>
          <w:szCs w:val="32"/>
        </w:rPr>
        <w:t>12米</w:t>
      </w:r>
      <w:r>
        <w:rPr>
          <w:rFonts w:hint="eastAsia" w:eastAsia="方正仿宋简体"/>
          <w:sz w:val="32"/>
          <w:szCs w:val="32"/>
        </w:rPr>
        <w:t>；</w:t>
      </w:r>
    </w:p>
    <w:p>
      <w:pPr>
        <w:spacing w:line="560" w:lineRule="exact"/>
        <w:ind w:firstLine="640" w:firstLineChars="200"/>
        <w:rPr>
          <w:rFonts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5.</w:t>
      </w:r>
      <w:r>
        <w:rPr>
          <w:rFonts w:eastAsia="方正仿宋简体"/>
          <w:bCs/>
          <w:sz w:val="32"/>
          <w:szCs w:val="32"/>
        </w:rPr>
        <w:t>规划四路</w:t>
      </w:r>
      <w:r>
        <w:rPr>
          <w:rFonts w:hint="eastAsia" w:eastAsia="方正仿宋简体"/>
          <w:bCs/>
          <w:sz w:val="32"/>
          <w:szCs w:val="32"/>
        </w:rPr>
        <w:t>：</w:t>
      </w:r>
      <w:r>
        <w:rPr>
          <w:rFonts w:hint="eastAsia" w:eastAsia="方正仿宋简体"/>
          <w:sz w:val="32"/>
          <w:szCs w:val="32"/>
        </w:rPr>
        <w:t>道路红线宽度</w:t>
      </w:r>
      <w:r>
        <w:rPr>
          <w:rFonts w:eastAsia="方正仿宋简体"/>
          <w:sz w:val="32"/>
          <w:szCs w:val="32"/>
        </w:rPr>
        <w:t>12米</w:t>
      </w:r>
      <w:r>
        <w:rPr>
          <w:rFonts w:hint="eastAsia" w:eastAsia="方正仿宋简体"/>
          <w:sz w:val="32"/>
          <w:szCs w:val="32"/>
        </w:rPr>
        <w:t>；</w:t>
      </w:r>
    </w:p>
    <w:p>
      <w:pPr>
        <w:spacing w:line="560" w:lineRule="exact"/>
        <w:ind w:firstLine="640" w:firstLineChars="200"/>
        <w:rPr>
          <w:rFonts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6.规划五路：</w:t>
      </w:r>
      <w:r>
        <w:rPr>
          <w:rFonts w:hint="eastAsia" w:eastAsia="方正仿宋简体"/>
          <w:sz w:val="32"/>
          <w:szCs w:val="32"/>
        </w:rPr>
        <w:t>道路红线宽度</w:t>
      </w:r>
      <w:r>
        <w:rPr>
          <w:rFonts w:eastAsia="方正仿宋简体"/>
          <w:sz w:val="32"/>
          <w:szCs w:val="32"/>
        </w:rPr>
        <w:t>12米</w:t>
      </w:r>
      <w:r>
        <w:rPr>
          <w:rFonts w:hint="eastAsia" w:eastAsia="方正仿宋简体"/>
          <w:sz w:val="32"/>
          <w:szCs w:val="32"/>
        </w:rPr>
        <w:t>；</w:t>
      </w:r>
    </w:p>
    <w:p>
      <w:pPr>
        <w:spacing w:line="560" w:lineRule="exact"/>
        <w:ind w:firstLine="640" w:firstLineChars="200"/>
        <w:rPr>
          <w:rFonts w:eastAsia="方正仿宋简体"/>
          <w:bCs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7.</w:t>
      </w:r>
      <w:r>
        <w:rPr>
          <w:rFonts w:eastAsia="方正仿宋简体"/>
          <w:sz w:val="32"/>
          <w:szCs w:val="32"/>
        </w:rPr>
        <w:t>规划六路</w:t>
      </w:r>
      <w:r>
        <w:rPr>
          <w:rFonts w:hint="eastAsia" w:eastAsia="方正仿宋简体"/>
          <w:sz w:val="32"/>
          <w:szCs w:val="32"/>
        </w:rPr>
        <w:t>：道路红线宽度</w:t>
      </w:r>
      <w:r>
        <w:rPr>
          <w:rFonts w:eastAsia="方正仿宋简体"/>
          <w:sz w:val="32"/>
          <w:szCs w:val="32"/>
        </w:rPr>
        <w:t>9米</w:t>
      </w:r>
      <w:r>
        <w:rPr>
          <w:rFonts w:hint="eastAsia" w:eastAsia="方正仿宋简体"/>
          <w:sz w:val="32"/>
          <w:szCs w:val="32"/>
        </w:rPr>
        <w:t>；</w:t>
      </w:r>
    </w:p>
    <w:p>
      <w:pPr>
        <w:spacing w:line="560" w:lineRule="exact"/>
        <w:ind w:firstLine="640" w:firstLineChars="200"/>
        <w:rPr>
          <w:rFonts w:eastAsia="方正仿宋简体"/>
          <w:bCs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8.</w:t>
      </w:r>
      <w:r>
        <w:rPr>
          <w:rFonts w:eastAsia="方正仿宋简体"/>
          <w:sz w:val="32"/>
          <w:szCs w:val="32"/>
        </w:rPr>
        <w:t>规划</w:t>
      </w:r>
      <w:r>
        <w:rPr>
          <w:rFonts w:hint="eastAsia" w:eastAsia="方正仿宋简体"/>
          <w:sz w:val="32"/>
          <w:szCs w:val="32"/>
        </w:rPr>
        <w:t>七</w:t>
      </w:r>
      <w:r>
        <w:rPr>
          <w:rFonts w:eastAsia="方正仿宋简体"/>
          <w:sz w:val="32"/>
          <w:szCs w:val="32"/>
        </w:rPr>
        <w:t>路</w:t>
      </w:r>
      <w:r>
        <w:rPr>
          <w:rFonts w:hint="eastAsia" w:eastAsia="方正仿宋简体"/>
          <w:sz w:val="32"/>
          <w:szCs w:val="32"/>
        </w:rPr>
        <w:t>：道路红线宽度</w:t>
      </w:r>
      <w:r>
        <w:rPr>
          <w:rFonts w:eastAsia="方正仿宋简体"/>
          <w:sz w:val="32"/>
          <w:szCs w:val="32"/>
        </w:rPr>
        <w:t>16米和</w:t>
      </w:r>
      <w:r>
        <w:rPr>
          <w:rFonts w:hint="eastAsia" w:eastAsia="方正仿宋简体"/>
          <w:sz w:val="32"/>
          <w:szCs w:val="32"/>
        </w:rPr>
        <w:t>2</w:t>
      </w:r>
      <w:r>
        <w:rPr>
          <w:rFonts w:eastAsia="方正仿宋简体"/>
          <w:sz w:val="32"/>
          <w:szCs w:val="32"/>
        </w:rPr>
        <w:t>0米</w:t>
      </w:r>
      <w:r>
        <w:rPr>
          <w:rFonts w:hint="eastAsia" w:eastAsia="方正仿宋简体"/>
          <w:sz w:val="32"/>
          <w:szCs w:val="32"/>
        </w:rPr>
        <w:t>；</w:t>
      </w:r>
    </w:p>
    <w:p>
      <w:pPr>
        <w:spacing w:line="560" w:lineRule="exact"/>
        <w:ind w:firstLine="640" w:firstLineChars="200"/>
        <w:rPr>
          <w:rFonts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9.</w:t>
      </w:r>
      <w:r>
        <w:rPr>
          <w:rFonts w:eastAsia="方正仿宋简体"/>
          <w:bCs/>
          <w:sz w:val="32"/>
          <w:szCs w:val="32"/>
        </w:rPr>
        <w:t>规划九路</w:t>
      </w:r>
      <w:r>
        <w:rPr>
          <w:rFonts w:hint="eastAsia" w:eastAsia="方正仿宋简体"/>
          <w:bCs/>
          <w:sz w:val="32"/>
          <w:szCs w:val="32"/>
        </w:rPr>
        <w:t>：</w:t>
      </w:r>
      <w:r>
        <w:rPr>
          <w:rFonts w:hint="eastAsia" w:eastAsia="方正仿宋简体"/>
          <w:sz w:val="32"/>
          <w:szCs w:val="32"/>
        </w:rPr>
        <w:t>道路红线宽度</w:t>
      </w:r>
      <w:r>
        <w:rPr>
          <w:rFonts w:eastAsia="方正仿宋简体"/>
          <w:sz w:val="32"/>
          <w:szCs w:val="32"/>
        </w:rPr>
        <w:t>16米</w:t>
      </w:r>
      <w:r>
        <w:rPr>
          <w:rFonts w:hint="eastAsia" w:eastAsia="方正仿宋简体"/>
          <w:sz w:val="32"/>
          <w:szCs w:val="32"/>
        </w:rPr>
        <w:t>；</w:t>
      </w:r>
    </w:p>
    <w:p>
      <w:pPr>
        <w:spacing w:line="560" w:lineRule="exact"/>
        <w:ind w:firstLine="640" w:firstLineChars="200"/>
        <w:rPr>
          <w:rFonts w:hint="eastAsia"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10.</w:t>
      </w:r>
      <w:r>
        <w:rPr>
          <w:rFonts w:eastAsia="方正仿宋简体"/>
          <w:bCs/>
          <w:sz w:val="32"/>
          <w:szCs w:val="32"/>
        </w:rPr>
        <w:t>规划十路</w:t>
      </w:r>
      <w:r>
        <w:rPr>
          <w:rFonts w:hint="eastAsia" w:eastAsia="方正仿宋简体"/>
          <w:bCs/>
          <w:sz w:val="32"/>
          <w:szCs w:val="32"/>
        </w:rPr>
        <w:t>：</w:t>
      </w:r>
      <w:r>
        <w:rPr>
          <w:rFonts w:hint="eastAsia" w:eastAsia="方正仿宋简体"/>
          <w:sz w:val="32"/>
          <w:szCs w:val="32"/>
        </w:rPr>
        <w:t>道路红线宽度</w:t>
      </w:r>
      <w:r>
        <w:rPr>
          <w:rFonts w:eastAsia="方正仿宋简体"/>
          <w:sz w:val="32"/>
          <w:szCs w:val="32"/>
        </w:rPr>
        <w:t>7米</w:t>
      </w:r>
      <w:r>
        <w:rPr>
          <w:rFonts w:hint="eastAsia" w:eastAsia="方正仿宋简体"/>
          <w:sz w:val="32"/>
          <w:szCs w:val="32"/>
        </w:rPr>
        <w:t>。</w:t>
      </w:r>
    </w:p>
    <w:p>
      <w:pPr>
        <w:spacing w:line="360" w:lineRule="auto"/>
        <w:jc w:val="center"/>
        <w:rPr>
          <w:rFonts w:hint="eastAsia"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drawing>
          <wp:inline distT="0" distB="0" distL="0" distR="0">
            <wp:extent cx="4695825" cy="6629400"/>
            <wp:effectExtent l="0" t="0" r="9525" b="0"/>
            <wp:docPr id="2" name="图片 2" descr="10道路系统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道路系统规划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eastAsia"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（二）</w:t>
      </w: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>公共交通系统规划</w:t>
      </w:r>
    </w:p>
    <w:p>
      <w:pPr>
        <w:spacing w:line="560" w:lineRule="exact"/>
        <w:ind w:firstLine="640" w:firstLineChars="200"/>
        <w:rPr>
          <w:rFonts w:hint="eastAsia"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规划交通枢纽用地面积</w:t>
      </w:r>
      <w:r>
        <w:rPr>
          <w:rFonts w:eastAsia="方正仿宋简体"/>
          <w:sz w:val="32"/>
          <w:szCs w:val="32"/>
        </w:rPr>
        <w:t>6.79</w:t>
      </w:r>
      <w:r>
        <w:rPr>
          <w:rFonts w:hint="eastAsia" w:eastAsia="方正仿宋简体"/>
          <w:sz w:val="32"/>
          <w:szCs w:val="32"/>
        </w:rPr>
        <w:t>公顷，交通场站用地面积</w:t>
      </w:r>
      <w:r>
        <w:rPr>
          <w:rFonts w:eastAsia="方正仿宋简体"/>
          <w:sz w:val="32"/>
          <w:szCs w:val="32"/>
        </w:rPr>
        <w:t>1.58</w:t>
      </w:r>
      <w:r>
        <w:rPr>
          <w:rFonts w:hint="eastAsia" w:eastAsia="方正仿宋简体"/>
          <w:sz w:val="32"/>
          <w:szCs w:val="32"/>
        </w:rPr>
        <w:t>公顷。</w:t>
      </w:r>
    </w:p>
    <w:p>
      <w:pPr>
        <w:spacing w:line="560" w:lineRule="exact"/>
        <w:ind w:firstLine="640" w:firstLineChars="200"/>
        <w:rPr>
          <w:rFonts w:hint="eastAsia"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 xml:space="preserve">规划保留现状铁路客运站与1处加油站，规划新增1处汽车客运站、1 处公交首末站、 </w:t>
      </w:r>
      <w:r>
        <w:rPr>
          <w:rFonts w:eastAsia="方正仿宋简体"/>
          <w:sz w:val="32"/>
          <w:szCs w:val="32"/>
        </w:rPr>
        <w:t>1</w:t>
      </w:r>
      <w:r>
        <w:rPr>
          <w:rFonts w:hint="eastAsia" w:eastAsia="方正仿宋简体"/>
          <w:sz w:val="32"/>
          <w:szCs w:val="32"/>
        </w:rPr>
        <w:t>处社会停车场以及1处加气站。</w:t>
      </w:r>
    </w:p>
    <w:p>
      <w:pPr>
        <w:spacing w:line="560" w:lineRule="exact"/>
        <w:ind w:firstLine="640" w:firstLineChars="200"/>
        <w:rPr>
          <w:rFonts w:hint="eastAsia" w:eastAsia="方正仿宋简体"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公交线网结合城市道路网布局。公交站点根据线路走向以合适的站点距离（400-800米）进行统一规划。</w:t>
      </w:r>
    </w:p>
    <w:p>
      <w:pPr>
        <w:spacing w:line="560" w:lineRule="exact"/>
        <w:ind w:firstLine="640" w:firstLineChars="200"/>
        <w:rPr>
          <w:rFonts w:hint="eastAsia" w:ascii="方正黑体_GBK" w:hAnsi="方正黑体_GBK" w:eastAsia="方正黑体_GBK" w:cs="方正黑体_GBK"/>
          <w:bCs/>
          <w:sz w:val="32"/>
          <w:szCs w:val="32"/>
        </w:rPr>
      </w:pPr>
      <w:r>
        <w:rPr>
          <w:rFonts w:hint="eastAsia" w:eastAsia="方正仿宋简体"/>
          <w:sz w:val="32"/>
          <w:szCs w:val="32"/>
        </w:rPr>
        <w:t>六</w:t>
      </w:r>
      <w:r>
        <w:rPr>
          <w:rFonts w:hint="eastAsia" w:ascii="方正黑体_GBK" w:hAnsi="方正黑体_GBK" w:eastAsia="方正黑体_GBK" w:cs="方正黑体_GBK"/>
          <w:bCs/>
          <w:sz w:val="32"/>
          <w:szCs w:val="32"/>
        </w:rPr>
        <w:t>、公共开放空间系统规划</w:t>
      </w:r>
    </w:p>
    <w:p>
      <w:pPr>
        <w:spacing w:line="560" w:lineRule="exact"/>
        <w:ind w:firstLine="640" w:firstLineChars="200"/>
        <w:rPr>
          <w:rFonts w:hint="eastAsia"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>（一）</w:t>
      </w:r>
      <w:r>
        <w:rPr>
          <w:rFonts w:ascii="方正楷体简体" w:hAnsi="方正楷体简体" w:eastAsia="方正楷体简体" w:cs="方正楷体简体"/>
          <w:bCs/>
          <w:sz w:val="32"/>
          <w:szCs w:val="32"/>
        </w:rPr>
        <w:t>绿地系统规划</w:t>
      </w:r>
    </w:p>
    <w:p>
      <w:pPr>
        <w:spacing w:line="560" w:lineRule="exact"/>
        <w:ind w:firstLine="720" w:firstLineChars="225"/>
        <w:rPr>
          <w:rFonts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规划绿地与广场用地</w:t>
      </w:r>
      <w:r>
        <w:rPr>
          <w:rFonts w:eastAsia="方正仿宋简体"/>
          <w:bCs/>
          <w:sz w:val="32"/>
          <w:szCs w:val="32"/>
        </w:rPr>
        <w:t>36.75公顷</w:t>
      </w:r>
      <w:r>
        <w:rPr>
          <w:rFonts w:hint="eastAsia" w:eastAsia="方正仿宋简体"/>
          <w:bCs/>
          <w:sz w:val="32"/>
          <w:szCs w:val="32"/>
        </w:rPr>
        <w:t>，占城市建设用地的</w:t>
      </w:r>
      <w:r>
        <w:rPr>
          <w:rFonts w:eastAsia="方正仿宋简体"/>
          <w:bCs/>
          <w:sz w:val="32"/>
          <w:szCs w:val="32"/>
        </w:rPr>
        <w:t>30.49</w:t>
      </w:r>
      <w:r>
        <w:rPr>
          <w:rFonts w:hint="eastAsia" w:eastAsia="方正仿宋简体"/>
          <w:bCs/>
          <w:sz w:val="32"/>
          <w:szCs w:val="32"/>
        </w:rPr>
        <w:t>%，</w:t>
      </w:r>
      <w:r>
        <w:rPr>
          <w:rFonts w:eastAsia="方正仿宋简体"/>
          <w:bCs/>
          <w:sz w:val="32"/>
          <w:szCs w:val="32"/>
        </w:rPr>
        <w:t>其中公园绿地17.17公顷</w:t>
      </w:r>
      <w:r>
        <w:rPr>
          <w:rFonts w:hint="eastAsia" w:eastAsia="方正仿宋简体"/>
          <w:bCs/>
          <w:sz w:val="32"/>
          <w:szCs w:val="32"/>
        </w:rPr>
        <w:t>，防护绿地1</w:t>
      </w:r>
      <w:r>
        <w:rPr>
          <w:rFonts w:eastAsia="方正仿宋简体"/>
          <w:bCs/>
          <w:sz w:val="32"/>
          <w:szCs w:val="32"/>
        </w:rPr>
        <w:t>8.99公顷</w:t>
      </w:r>
      <w:r>
        <w:rPr>
          <w:rFonts w:hint="eastAsia" w:eastAsia="方正仿宋简体"/>
          <w:bCs/>
          <w:sz w:val="32"/>
          <w:szCs w:val="32"/>
        </w:rPr>
        <w:t>，</w:t>
      </w:r>
      <w:r>
        <w:rPr>
          <w:rFonts w:eastAsia="方正仿宋简体"/>
          <w:bCs/>
          <w:sz w:val="32"/>
          <w:szCs w:val="32"/>
        </w:rPr>
        <w:t>广场用地</w:t>
      </w:r>
      <w:r>
        <w:rPr>
          <w:rFonts w:hint="eastAsia" w:eastAsia="方正仿宋简体"/>
          <w:bCs/>
          <w:sz w:val="32"/>
          <w:szCs w:val="32"/>
        </w:rPr>
        <w:t>0</w:t>
      </w:r>
      <w:r>
        <w:rPr>
          <w:rFonts w:eastAsia="方正仿宋简体"/>
          <w:bCs/>
          <w:sz w:val="32"/>
          <w:szCs w:val="32"/>
        </w:rPr>
        <w:t>.59公顷</w:t>
      </w:r>
      <w:r>
        <w:rPr>
          <w:rFonts w:hint="eastAsia" w:eastAsia="方正仿宋简体"/>
          <w:bCs/>
          <w:sz w:val="32"/>
          <w:szCs w:val="32"/>
        </w:rPr>
        <w:t>。</w:t>
      </w:r>
    </w:p>
    <w:p>
      <w:pPr>
        <w:spacing w:line="560" w:lineRule="exact"/>
        <w:ind w:firstLine="720" w:firstLineChars="225"/>
        <w:rPr>
          <w:rFonts w:hint="eastAsia"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规划区绿地系统由滨水绿带、社区公园、游园、防护绿地组成。</w:t>
      </w:r>
    </w:p>
    <w:p>
      <w:pPr>
        <w:spacing w:line="560" w:lineRule="exact"/>
        <w:ind w:firstLine="640" w:firstLineChars="200"/>
        <w:rPr>
          <w:rFonts w:hint="eastAsia"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>1.滨水绿带</w:t>
      </w:r>
    </w:p>
    <w:p>
      <w:pPr>
        <w:spacing w:line="560" w:lineRule="exact"/>
        <w:ind w:firstLine="720" w:firstLineChars="225"/>
        <w:rPr>
          <w:rFonts w:hint="eastAsia"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滨水绿带即沿张家河打造核心景观带，绿化形式结合岸线规划，以人工驳岸、自然驳岸、半人工驳岸为主。滨水驳岸植被以观赏性植物为主，形成由草地、灌木、乔木等组成的多层次立体化的绿化景观系统。在景观设计上可以增加雕塑、亭榭等小品的设计，塑造舒适宜人的滨河两岸绿化景观带。</w:t>
      </w:r>
    </w:p>
    <w:p>
      <w:pPr>
        <w:spacing w:line="560" w:lineRule="exact"/>
        <w:ind w:firstLine="640" w:firstLineChars="200"/>
        <w:rPr>
          <w:rFonts w:hint="eastAsia"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>2.防护绿地</w:t>
      </w:r>
    </w:p>
    <w:p>
      <w:pPr>
        <w:spacing w:line="560" w:lineRule="exact"/>
        <w:ind w:firstLine="720" w:firstLineChars="225"/>
        <w:rPr>
          <w:rFonts w:hint="eastAsia"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防护绿地即在铁路线两侧建设带状防护绿地，同时结合地形条件在高差较大区域设置块状防护绿地。</w:t>
      </w:r>
    </w:p>
    <w:p>
      <w:pPr>
        <w:spacing w:line="560" w:lineRule="exact"/>
        <w:ind w:firstLine="640" w:firstLineChars="200"/>
        <w:rPr>
          <w:rFonts w:hint="eastAsia"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>3.社区公园</w:t>
      </w:r>
    </w:p>
    <w:p>
      <w:pPr>
        <w:spacing w:line="560" w:lineRule="exact"/>
        <w:ind w:firstLine="720" w:firstLineChars="225"/>
        <w:rPr>
          <w:rFonts w:hint="eastAsia"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社区公园主要指小型的街头绿地，是城市重要的组成部分。</w:t>
      </w:r>
    </w:p>
    <w:p>
      <w:pPr>
        <w:spacing w:line="560" w:lineRule="exact"/>
        <w:ind w:firstLine="640" w:firstLineChars="200"/>
        <w:rPr>
          <w:rFonts w:hint="eastAsia" w:ascii="方正黑体_GBK" w:hAnsi="方正黑体_GBK" w:eastAsia="方正黑体_GBK" w:cs="方正黑体_GBK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Cs/>
          <w:sz w:val="32"/>
          <w:szCs w:val="32"/>
        </w:rPr>
        <w:t>七、市政公用设施规划</w:t>
      </w:r>
    </w:p>
    <w:p>
      <w:pPr>
        <w:spacing w:line="560" w:lineRule="exact"/>
        <w:ind w:firstLine="640" w:firstLineChars="200"/>
        <w:rPr>
          <w:rFonts w:hint="eastAsia"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>（一）给水工程规划</w:t>
      </w:r>
    </w:p>
    <w:p>
      <w:pPr>
        <w:spacing w:line="560" w:lineRule="exact"/>
        <w:ind w:firstLine="640" w:firstLineChars="200"/>
        <w:rPr>
          <w:rFonts w:hint="eastAsia"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>1.供水水源</w:t>
      </w:r>
    </w:p>
    <w:p>
      <w:pPr>
        <w:spacing w:line="560" w:lineRule="exact"/>
        <w:ind w:firstLine="640" w:firstLineChars="200"/>
        <w:rPr>
          <w:rFonts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供水水源依托巴中市给水系统，由巴中市第二水厂供水。</w:t>
      </w:r>
    </w:p>
    <w:p>
      <w:pPr>
        <w:spacing w:line="560" w:lineRule="exact"/>
        <w:ind w:firstLine="640" w:firstLineChars="200"/>
        <w:rPr>
          <w:rFonts w:hint="eastAsia"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>2.用水量预测</w:t>
      </w:r>
    </w:p>
    <w:p>
      <w:pPr>
        <w:spacing w:line="560" w:lineRule="exact"/>
        <w:ind w:firstLine="640" w:firstLineChars="200"/>
        <w:rPr>
          <w:rFonts w:hint="eastAsia"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规划区最高日用水量为</w:t>
      </w:r>
      <w:r>
        <w:rPr>
          <w:rFonts w:eastAsia="方正仿宋简体"/>
          <w:bCs/>
          <w:sz w:val="32"/>
          <w:szCs w:val="32"/>
        </w:rPr>
        <w:t>0.55</w:t>
      </w:r>
      <w:r>
        <w:rPr>
          <w:rFonts w:hint="eastAsia" w:eastAsia="方正仿宋简体"/>
          <w:bCs/>
          <w:sz w:val="32"/>
          <w:szCs w:val="32"/>
        </w:rPr>
        <w:t>万m³/d。 日变化系数取1.</w:t>
      </w:r>
      <w:r>
        <w:rPr>
          <w:rFonts w:eastAsia="方正仿宋简体"/>
          <w:bCs/>
          <w:sz w:val="32"/>
          <w:szCs w:val="32"/>
        </w:rPr>
        <w:t>3</w:t>
      </w:r>
      <w:r>
        <w:rPr>
          <w:rFonts w:hint="eastAsia" w:eastAsia="方正仿宋简体"/>
          <w:bCs/>
          <w:sz w:val="32"/>
          <w:szCs w:val="32"/>
        </w:rPr>
        <w:t>，年最高用水量为</w:t>
      </w:r>
      <w:r>
        <w:rPr>
          <w:rFonts w:eastAsia="方正仿宋简体"/>
          <w:bCs/>
          <w:sz w:val="32"/>
          <w:szCs w:val="32"/>
        </w:rPr>
        <w:t>200.75</w:t>
      </w:r>
      <w:r>
        <w:rPr>
          <w:rFonts w:hint="eastAsia" w:eastAsia="方正仿宋简体"/>
          <w:bCs/>
          <w:sz w:val="32"/>
          <w:szCs w:val="32"/>
        </w:rPr>
        <w:t>万m</w:t>
      </w:r>
      <w:r>
        <w:rPr>
          <w:rFonts w:hint="eastAsia" w:eastAsia="方正仿宋简体"/>
          <w:bCs/>
          <w:sz w:val="32"/>
          <w:szCs w:val="32"/>
          <w:vertAlign w:val="superscript"/>
        </w:rPr>
        <w:t>3</w:t>
      </w:r>
      <w:r>
        <w:rPr>
          <w:rFonts w:hint="eastAsia" w:eastAsia="方正仿宋简体"/>
          <w:bCs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>（二）</w:t>
      </w:r>
      <w:r>
        <w:rPr>
          <w:rFonts w:ascii="方正楷体简体" w:hAnsi="方正楷体简体" w:eastAsia="方正楷体简体" w:cs="方正楷体简体"/>
          <w:bCs/>
          <w:sz w:val="32"/>
          <w:szCs w:val="32"/>
        </w:rPr>
        <w:t>排水工程规划</w:t>
      </w:r>
    </w:p>
    <w:p>
      <w:pPr>
        <w:spacing w:line="560" w:lineRule="exact"/>
        <w:ind w:firstLine="640" w:firstLineChars="200"/>
        <w:rPr>
          <w:rFonts w:hint="eastAsia"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规划期末平均日污水总量为</w:t>
      </w:r>
      <w:r>
        <w:rPr>
          <w:rFonts w:eastAsia="方正仿宋简体"/>
          <w:bCs/>
          <w:sz w:val="32"/>
          <w:szCs w:val="32"/>
        </w:rPr>
        <w:t>0.58</w:t>
      </w:r>
      <w:r>
        <w:rPr>
          <w:rFonts w:hint="eastAsia" w:eastAsia="方正仿宋简体"/>
          <w:bCs/>
          <w:sz w:val="32"/>
          <w:szCs w:val="32"/>
        </w:rPr>
        <w:t>万 m</w:t>
      </w:r>
      <w:r>
        <w:rPr>
          <w:rFonts w:hint="eastAsia" w:eastAsia="方正仿宋简体"/>
          <w:bCs/>
          <w:sz w:val="32"/>
          <w:szCs w:val="32"/>
          <w:vertAlign w:val="superscript"/>
        </w:rPr>
        <w:t>3</w:t>
      </w:r>
      <w:r>
        <w:rPr>
          <w:rFonts w:hint="eastAsia" w:eastAsia="方正仿宋简体"/>
          <w:bCs/>
          <w:sz w:val="32"/>
          <w:szCs w:val="32"/>
        </w:rPr>
        <w:t>/d，污水远期集中处理率为100%。</w:t>
      </w:r>
    </w:p>
    <w:p>
      <w:pPr>
        <w:spacing w:line="560" w:lineRule="exact"/>
        <w:ind w:firstLine="640" w:firstLineChars="200"/>
        <w:rPr>
          <w:rFonts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>（三）</w:t>
      </w:r>
      <w:r>
        <w:rPr>
          <w:rFonts w:ascii="方正楷体简体" w:hAnsi="方正楷体简体" w:eastAsia="方正楷体简体" w:cs="方正楷体简体"/>
          <w:bCs/>
          <w:sz w:val="32"/>
          <w:szCs w:val="32"/>
        </w:rPr>
        <w:t>电力工程规划</w:t>
      </w:r>
    </w:p>
    <w:p>
      <w:pPr>
        <w:spacing w:line="560" w:lineRule="exact"/>
        <w:ind w:firstLine="640" w:firstLineChars="200"/>
        <w:rPr>
          <w:rFonts w:hint="eastAsia"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>供电电源</w:t>
      </w:r>
    </w:p>
    <w:p>
      <w:pPr>
        <w:spacing w:line="560" w:lineRule="exact"/>
        <w:ind w:firstLine="640" w:firstLineChars="200"/>
        <w:rPr>
          <w:rFonts w:hint="eastAsia"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规划范围近期电源由现状110kV玉堂变电站提供，规模3*63 MVA，远期电源由现状110kV玉堂变电站与规划500kV巴中变电站联网供电，500kV巴中变电站规模2×750MVA。</w:t>
      </w:r>
    </w:p>
    <w:p>
      <w:pPr>
        <w:spacing w:line="560" w:lineRule="exact"/>
        <w:ind w:firstLine="640" w:firstLineChars="200"/>
        <w:rPr>
          <w:rFonts w:hint="eastAsia"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>（四）电力负荷预测</w:t>
      </w:r>
    </w:p>
    <w:p>
      <w:pPr>
        <w:spacing w:line="560" w:lineRule="exact"/>
        <w:ind w:firstLine="640" w:firstLineChars="200"/>
        <w:rPr>
          <w:rFonts w:hint="eastAsia"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规划期末用电负荷为</w:t>
      </w:r>
      <w:r>
        <w:rPr>
          <w:rFonts w:eastAsia="方正仿宋简体"/>
          <w:bCs/>
          <w:sz w:val="32"/>
          <w:szCs w:val="32"/>
        </w:rPr>
        <w:t>1.44</w:t>
      </w:r>
      <w:r>
        <w:rPr>
          <w:rFonts w:hint="eastAsia" w:eastAsia="方正仿宋简体"/>
          <w:bCs/>
          <w:sz w:val="32"/>
          <w:szCs w:val="32"/>
        </w:rPr>
        <w:t>万KW，用电负荷密度为1.</w:t>
      </w:r>
      <w:r>
        <w:rPr>
          <w:rFonts w:eastAsia="方正仿宋简体"/>
          <w:bCs/>
          <w:sz w:val="32"/>
          <w:szCs w:val="32"/>
        </w:rPr>
        <w:t>02</w:t>
      </w:r>
      <w:r>
        <w:rPr>
          <w:rFonts w:hint="eastAsia" w:eastAsia="方正仿宋简体"/>
          <w:bCs/>
          <w:sz w:val="32"/>
          <w:szCs w:val="32"/>
        </w:rPr>
        <w:t>万千瓦/平方公里。</w:t>
      </w:r>
    </w:p>
    <w:p>
      <w:pPr>
        <w:spacing w:line="560" w:lineRule="exact"/>
        <w:ind w:firstLine="640" w:firstLineChars="200"/>
        <w:rPr>
          <w:rFonts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>（五）</w:t>
      </w:r>
      <w:r>
        <w:rPr>
          <w:rFonts w:ascii="方正楷体简体" w:hAnsi="方正楷体简体" w:eastAsia="方正楷体简体" w:cs="方正楷体简体"/>
          <w:bCs/>
          <w:sz w:val="32"/>
          <w:szCs w:val="32"/>
        </w:rPr>
        <w:t>通信工程规划</w:t>
      </w:r>
    </w:p>
    <w:p>
      <w:pPr>
        <w:spacing w:line="560" w:lineRule="exact"/>
        <w:ind w:firstLine="640" w:firstLineChars="200"/>
        <w:rPr>
          <w:rFonts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北龛片区通信设施主要依托巴州区邮政所、邮政代办点，规划范围内不再新增通信设施。</w:t>
      </w:r>
    </w:p>
    <w:p>
      <w:pPr>
        <w:spacing w:line="560" w:lineRule="exact"/>
        <w:ind w:firstLine="640" w:firstLineChars="200"/>
        <w:rPr>
          <w:rFonts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>（六）</w:t>
      </w:r>
      <w:r>
        <w:rPr>
          <w:rFonts w:ascii="方正楷体简体" w:hAnsi="方正楷体简体" w:eastAsia="方正楷体简体" w:cs="方正楷体简体"/>
          <w:bCs/>
          <w:sz w:val="32"/>
          <w:szCs w:val="32"/>
        </w:rPr>
        <w:t>燃气工程规划</w:t>
      </w:r>
    </w:p>
    <w:p>
      <w:pPr>
        <w:spacing w:line="560" w:lineRule="exact"/>
        <w:ind w:firstLine="640" w:firstLineChars="200"/>
        <w:rPr>
          <w:rFonts w:hint="eastAsia"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>1.气源及供气设施</w:t>
      </w:r>
    </w:p>
    <w:p>
      <w:pPr>
        <w:spacing w:line="560" w:lineRule="exact"/>
        <w:ind w:firstLine="640" w:firstLineChars="200"/>
        <w:rPr>
          <w:rFonts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天然气气源为元坝净化厂和普光净化厂，由平梁山配气站供气。</w:t>
      </w:r>
    </w:p>
    <w:p>
      <w:pPr>
        <w:spacing w:line="560" w:lineRule="exact"/>
        <w:ind w:firstLine="640" w:firstLineChars="200"/>
        <w:rPr>
          <w:rFonts w:hint="eastAsia"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>2.用气量预测</w:t>
      </w:r>
    </w:p>
    <w:p>
      <w:pPr>
        <w:spacing w:line="560" w:lineRule="exact"/>
        <w:ind w:firstLine="640" w:firstLineChars="200"/>
        <w:rPr>
          <w:rFonts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规划城区居民综合用气指标取0.40立方米/人·日，用气普及率为100%；商业用气量占居民生活用气量的比例取40%。规划北龛片区天然气需求量为6700立方米/人·日。</w:t>
      </w:r>
    </w:p>
    <w:p>
      <w:pPr>
        <w:spacing w:line="560" w:lineRule="exact"/>
        <w:ind w:firstLine="640" w:firstLineChars="200"/>
        <w:rPr>
          <w:rFonts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>（七）</w:t>
      </w:r>
      <w:r>
        <w:rPr>
          <w:rFonts w:ascii="方正楷体简体" w:hAnsi="方正楷体简体" w:eastAsia="方正楷体简体" w:cs="方正楷体简体"/>
          <w:bCs/>
          <w:sz w:val="32"/>
          <w:szCs w:val="32"/>
        </w:rPr>
        <w:t>管线综合规划</w:t>
      </w:r>
    </w:p>
    <w:p>
      <w:pPr>
        <w:spacing w:line="560" w:lineRule="exact"/>
        <w:ind w:firstLine="640" w:firstLineChars="200"/>
        <w:rPr>
          <w:rFonts w:hint="eastAsia"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>1.管线位置</w:t>
      </w:r>
    </w:p>
    <w:p>
      <w:pPr>
        <w:spacing w:line="560" w:lineRule="exact"/>
        <w:ind w:firstLine="640" w:firstLineChars="200"/>
        <w:rPr>
          <w:rFonts w:hint="eastAsia"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规划管线沿道路敷设时原则上污水管、电信管、燃气管位于路西或路北；给水管、电力管位于路东或路南。雨水管在道路东侧或南侧道路下，两侧布置。</w:t>
      </w:r>
    </w:p>
    <w:p>
      <w:pPr>
        <w:spacing w:line="560" w:lineRule="exact"/>
        <w:ind w:firstLine="640" w:firstLineChars="200"/>
        <w:rPr>
          <w:rFonts w:hint="eastAsia"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>2.管线布置</w:t>
      </w:r>
    </w:p>
    <w:p>
      <w:pPr>
        <w:spacing w:line="560" w:lineRule="exact"/>
        <w:ind w:firstLine="640" w:firstLineChars="200"/>
        <w:rPr>
          <w:rFonts w:hint="eastAsia"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水平布置：由路南至路北或由路东至路西依次为：电力管、给水管、雨水管、污水管、燃气管、电信管。它们之间的最小水平净距需满足规范要求。</w:t>
      </w:r>
    </w:p>
    <w:p>
      <w:pPr>
        <w:spacing w:line="560" w:lineRule="exact"/>
        <w:ind w:firstLine="640" w:firstLineChars="200"/>
        <w:rPr>
          <w:rFonts w:hint="eastAsia"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垂直布置：工程管线交叉敷设时，自路面向下的排列顺序为：电力管、电信管、燃气管、给水管、雨水管、污水管。工程管线交叉时，相互之间的最小垂直间距需满足规范要求。</w:t>
      </w:r>
    </w:p>
    <w:p>
      <w:pPr>
        <w:spacing w:line="560" w:lineRule="exact"/>
        <w:ind w:firstLine="640" w:firstLineChars="200"/>
        <w:rPr>
          <w:rFonts w:ascii="方正黑体_GBK" w:hAnsi="方正黑体_GBK" w:eastAsia="方正黑体_GBK" w:cs="方正黑体_GBK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Cs/>
          <w:sz w:val="32"/>
          <w:szCs w:val="32"/>
        </w:rPr>
        <w:t>八、</w:t>
      </w:r>
      <w:r>
        <w:rPr>
          <w:rFonts w:ascii="方正黑体_GBK" w:hAnsi="方正黑体_GBK" w:eastAsia="方正黑体_GBK" w:cs="方正黑体_GBK"/>
          <w:bCs/>
          <w:sz w:val="32"/>
          <w:szCs w:val="32"/>
        </w:rPr>
        <w:t>环卫工程规划</w:t>
      </w:r>
    </w:p>
    <w:p>
      <w:pPr>
        <w:spacing w:line="560" w:lineRule="exact"/>
        <w:ind w:firstLine="640" w:firstLineChars="200"/>
        <w:rPr>
          <w:rFonts w:hint="eastAsia"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北龛片区垃圾总量为</w:t>
      </w:r>
      <w:r>
        <w:rPr>
          <w:rFonts w:eastAsia="方正仿宋简体"/>
          <w:bCs/>
          <w:sz w:val="32"/>
          <w:szCs w:val="32"/>
        </w:rPr>
        <w:t>1.2</w:t>
      </w:r>
      <w:r>
        <w:rPr>
          <w:rFonts w:hint="eastAsia" w:eastAsia="方正仿宋简体"/>
          <w:bCs/>
          <w:sz w:val="32"/>
          <w:szCs w:val="32"/>
        </w:rPr>
        <w:t>吨/日，规划要求对生活垃圾进行分类，推广垃圾袋装化，袋装收集率达到100%。</w:t>
      </w:r>
    </w:p>
    <w:p>
      <w:pPr>
        <w:spacing w:line="560" w:lineRule="exact"/>
        <w:ind w:firstLine="640" w:firstLineChars="200"/>
        <w:rPr>
          <w:rFonts w:hint="eastAsia"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生活垃圾收集点的服务半径不宜超过70m，用地面积不小于40平方米，与周围建筑间隔不小于5m；主要街道按标准配置废物箱，商业街按间距50米，交通干道按间距100-200米，一般道路按间距200-400米，居住区内主要道路按间距100米设置。</w:t>
      </w:r>
    </w:p>
    <w:p>
      <w:pPr>
        <w:spacing w:line="560" w:lineRule="exact"/>
        <w:ind w:firstLine="640" w:firstLineChars="200"/>
        <w:rPr>
          <w:rFonts w:hint="eastAsia"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规划以一、二类水冲式公共厕所为主，规划按服务半径300m-500m设置公共厕所，规划范围内下列范围应设置公共厕所：</w:t>
      </w:r>
      <w:bookmarkStart w:id="0" w:name="_Toc120948842"/>
      <w:r>
        <w:rPr>
          <w:rFonts w:hint="eastAsia" w:eastAsia="方正仿宋简体"/>
          <w:bCs/>
          <w:sz w:val="32"/>
          <w:szCs w:val="32"/>
        </w:rPr>
        <w:t>商业区、客运交通枢纽、体育场馆、游乐场所、广场、公园等人流集散场所附近。</w:t>
      </w:r>
    </w:p>
    <w:bookmarkEnd w:id="0"/>
    <w:p>
      <w:pPr>
        <w:spacing w:line="560" w:lineRule="exact"/>
        <w:ind w:firstLine="640" w:firstLineChars="200"/>
        <w:rPr>
          <w:rFonts w:hint="eastAsia" w:ascii="方正黑体_GBK" w:hAnsi="方正黑体_GBK" w:eastAsia="方正黑体_GBK" w:cs="方正黑体_GBK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Cs/>
          <w:sz w:val="32"/>
          <w:szCs w:val="32"/>
        </w:rPr>
        <w:t>九、综合防灾规划</w:t>
      </w:r>
    </w:p>
    <w:p>
      <w:pPr>
        <w:spacing w:line="560" w:lineRule="exact"/>
        <w:ind w:firstLine="640" w:firstLineChars="200"/>
        <w:rPr>
          <w:rFonts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>（一）</w:t>
      </w:r>
      <w:r>
        <w:rPr>
          <w:rFonts w:ascii="方正楷体简体" w:hAnsi="方正楷体简体" w:eastAsia="方正楷体简体" w:cs="方正楷体简体"/>
          <w:bCs/>
          <w:sz w:val="32"/>
          <w:szCs w:val="32"/>
        </w:rPr>
        <w:t>防洪</w:t>
      </w: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>排涝</w:t>
      </w:r>
      <w:r>
        <w:rPr>
          <w:rFonts w:ascii="方正楷体简体" w:hAnsi="方正楷体简体" w:eastAsia="方正楷体简体" w:cs="方正楷体简体"/>
          <w:bCs/>
          <w:sz w:val="32"/>
          <w:szCs w:val="32"/>
        </w:rPr>
        <w:t>规划</w:t>
      </w:r>
    </w:p>
    <w:p>
      <w:pPr>
        <w:spacing w:line="560" w:lineRule="exact"/>
        <w:ind w:firstLine="640" w:firstLineChars="200"/>
        <w:rPr>
          <w:rFonts w:hint="eastAsia"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张家河城区段防洪标准为</w:t>
      </w:r>
      <w:r>
        <w:rPr>
          <w:rFonts w:eastAsia="方正仿宋简体"/>
          <w:bCs/>
          <w:sz w:val="32"/>
          <w:szCs w:val="32"/>
        </w:rPr>
        <w:t>50</w:t>
      </w:r>
      <w:r>
        <w:rPr>
          <w:rFonts w:hint="eastAsia" w:eastAsia="方正仿宋简体"/>
          <w:bCs/>
          <w:sz w:val="32"/>
          <w:szCs w:val="32"/>
        </w:rPr>
        <w:t>年一遇，防山洪的标准为10~20年一遇。</w:t>
      </w:r>
    </w:p>
    <w:p>
      <w:pPr>
        <w:spacing w:line="560" w:lineRule="exact"/>
        <w:ind w:firstLine="640" w:firstLineChars="200"/>
        <w:rPr>
          <w:rFonts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>（二）</w:t>
      </w:r>
      <w:r>
        <w:rPr>
          <w:rFonts w:ascii="方正楷体简体" w:hAnsi="方正楷体简体" w:eastAsia="方正楷体简体" w:cs="方正楷体简体"/>
          <w:bCs/>
          <w:sz w:val="32"/>
          <w:szCs w:val="32"/>
        </w:rPr>
        <w:t>消防规划</w:t>
      </w:r>
    </w:p>
    <w:p>
      <w:pPr>
        <w:spacing w:line="560" w:lineRule="exact"/>
        <w:ind w:firstLine="640" w:firstLineChars="200"/>
        <w:rPr>
          <w:rFonts w:hint="eastAsia"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北龛片区消防主要依托规划范围外东南侧檬子河片区规划消防站，规划用地面积0.35公顷。</w:t>
      </w:r>
    </w:p>
    <w:p>
      <w:pPr>
        <w:spacing w:line="560" w:lineRule="exact"/>
        <w:ind w:firstLine="640" w:firstLineChars="200"/>
        <w:rPr>
          <w:rFonts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>（三）防震减灾</w:t>
      </w:r>
      <w:r>
        <w:rPr>
          <w:rFonts w:ascii="方正楷体简体" w:hAnsi="方正楷体简体" w:eastAsia="方正楷体简体" w:cs="方正楷体简体"/>
          <w:bCs/>
          <w:sz w:val="32"/>
          <w:szCs w:val="32"/>
        </w:rPr>
        <w:t>规划</w:t>
      </w:r>
    </w:p>
    <w:p>
      <w:pPr>
        <w:spacing w:line="560" w:lineRule="exact"/>
        <w:ind w:firstLine="640" w:firstLineChars="200"/>
        <w:rPr>
          <w:rFonts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规划区内抗震设防烈度为6度，城区城市生命线工程和重要建筑应按7度设防。新建工程建设项目需参照《建筑工程抗震设防分类标准》（GB50223-2008)对各类建筑做设防类别划分，并执行《建筑抗震设计规范》（GB50011-2010)。</w:t>
      </w:r>
    </w:p>
    <w:p>
      <w:pPr>
        <w:spacing w:line="560" w:lineRule="exact"/>
        <w:ind w:firstLine="640" w:firstLineChars="200"/>
        <w:rPr>
          <w:rFonts w:hint="eastAsia"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规划利用建设用地内的公共绿地、广场、体育场、学校操场等开阔空间作为避震疏散场所。疏散半径应小于1km，人均避震面积达到</w:t>
      </w:r>
      <w:r>
        <w:rPr>
          <w:rFonts w:eastAsia="方正仿宋简体"/>
          <w:bCs/>
          <w:sz w:val="32"/>
          <w:szCs w:val="32"/>
        </w:rPr>
        <w:t>12</w:t>
      </w:r>
      <w:r>
        <w:rPr>
          <w:rFonts w:hint="eastAsia" w:eastAsia="方正仿宋简体"/>
          <w:bCs/>
          <w:sz w:val="32"/>
          <w:szCs w:val="32"/>
        </w:rPr>
        <w:t>平方米。北龛片区共设置</w:t>
      </w:r>
      <w:r>
        <w:rPr>
          <w:rFonts w:eastAsia="方正仿宋简体"/>
          <w:bCs/>
          <w:sz w:val="32"/>
          <w:szCs w:val="32"/>
        </w:rPr>
        <w:t>3</w:t>
      </w:r>
      <w:r>
        <w:rPr>
          <w:rFonts w:hint="eastAsia" w:eastAsia="方正仿宋简体"/>
          <w:bCs/>
          <w:sz w:val="32"/>
          <w:szCs w:val="32"/>
        </w:rPr>
        <w:t>处固定避震疏散场地，</w:t>
      </w:r>
      <w:r>
        <w:rPr>
          <w:rFonts w:eastAsia="方正仿宋简体"/>
          <w:bCs/>
          <w:sz w:val="32"/>
          <w:szCs w:val="32"/>
        </w:rPr>
        <w:t>8</w:t>
      </w:r>
      <w:r>
        <w:rPr>
          <w:rFonts w:hint="eastAsia" w:eastAsia="方正仿宋简体"/>
          <w:bCs/>
          <w:sz w:val="32"/>
          <w:szCs w:val="32"/>
        </w:rPr>
        <w:t>处紧急避震疏散场地。</w:t>
      </w:r>
    </w:p>
    <w:p>
      <w:pPr>
        <w:spacing w:line="560" w:lineRule="exact"/>
        <w:ind w:firstLine="640" w:firstLineChars="200"/>
        <w:rPr>
          <w:rFonts w:ascii="方正楷体简体" w:hAnsi="方正楷体简体" w:eastAsia="方正楷体简体" w:cs="方正楷体简体"/>
          <w:bCs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bCs/>
          <w:sz w:val="32"/>
          <w:szCs w:val="32"/>
        </w:rPr>
        <w:t xml:space="preserve"> （四）</w:t>
      </w:r>
      <w:r>
        <w:rPr>
          <w:rFonts w:ascii="方正楷体简体" w:hAnsi="方正楷体简体" w:eastAsia="方正楷体简体" w:cs="方正楷体简体"/>
          <w:bCs/>
          <w:sz w:val="32"/>
          <w:szCs w:val="32"/>
        </w:rPr>
        <w:t>人防规划</w:t>
      </w:r>
    </w:p>
    <w:p>
      <w:pPr>
        <w:spacing w:line="560" w:lineRule="exact"/>
        <w:ind w:firstLine="640" w:firstLineChars="200"/>
        <w:rPr>
          <w:rFonts w:hint="eastAsia" w:eastAsia="方正仿宋简体"/>
          <w:bCs/>
          <w:sz w:val="32"/>
          <w:szCs w:val="32"/>
        </w:rPr>
      </w:pPr>
      <w:r>
        <w:rPr>
          <w:rFonts w:hint="eastAsia" w:eastAsia="方正仿宋简体"/>
          <w:bCs/>
          <w:sz w:val="32"/>
          <w:szCs w:val="32"/>
        </w:rPr>
        <w:t>规划规划掩蔽工程面积应达到</w:t>
      </w:r>
      <w:r>
        <w:rPr>
          <w:rFonts w:eastAsia="方正仿宋简体"/>
          <w:bCs/>
          <w:sz w:val="32"/>
          <w:szCs w:val="32"/>
        </w:rPr>
        <w:t>1.2</w:t>
      </w:r>
      <w:r>
        <w:rPr>
          <w:rFonts w:hint="eastAsia" w:eastAsia="方正仿宋简体"/>
          <w:bCs/>
          <w:sz w:val="32"/>
          <w:szCs w:val="32"/>
        </w:rPr>
        <w:t>万平方米，规划结合新建住宅、公建、公园、学校等地下设置。</w:t>
      </w:r>
    </w:p>
    <w:p>
      <w:pPr>
        <w:spacing w:line="560" w:lineRule="exact"/>
        <w:ind w:firstLine="640" w:firstLineChars="200"/>
        <w:rPr>
          <w:rFonts w:eastAsia="方正仿宋简体"/>
          <w:bCs/>
          <w:sz w:val="32"/>
          <w:szCs w:val="32"/>
        </w:rPr>
      </w:pPr>
      <w:r>
        <w:rPr>
          <w:rFonts w:eastAsia="方正仿宋简体"/>
          <w:bCs/>
          <w:sz w:val="32"/>
          <w:szCs w:val="32"/>
        </w:rPr>
        <w:t>十</w:t>
      </w:r>
      <w:r>
        <w:rPr>
          <w:rFonts w:hint="eastAsia" w:eastAsia="方正仿宋简体"/>
          <w:bCs/>
          <w:sz w:val="32"/>
          <w:szCs w:val="32"/>
        </w:rPr>
        <w:t>、</w:t>
      </w:r>
      <w:r>
        <w:rPr>
          <w:rFonts w:eastAsia="方正仿宋简体"/>
          <w:bCs/>
          <w:sz w:val="32"/>
          <w:szCs w:val="32"/>
        </w:rPr>
        <w:t>重点片区城市设计</w:t>
      </w:r>
    </w:p>
    <w:p>
      <w:pPr>
        <w:spacing w:line="560" w:lineRule="exact"/>
        <w:ind w:firstLine="640" w:firstLineChars="200"/>
        <w:rPr>
          <w:rFonts w:eastAsia="方正仿宋简体"/>
          <w:bCs/>
          <w:sz w:val="32"/>
          <w:szCs w:val="32"/>
        </w:rPr>
      </w:pPr>
      <w:r>
        <w:rPr>
          <w:rFonts w:eastAsia="方正仿宋简体"/>
          <w:bCs/>
          <w:sz w:val="32"/>
          <w:szCs w:val="32"/>
        </w:rPr>
        <w:t>结合北龛绿道工程建设</w:t>
      </w:r>
      <w:r>
        <w:rPr>
          <w:rFonts w:hint="eastAsia" w:eastAsia="方正仿宋简体"/>
          <w:bCs/>
          <w:sz w:val="32"/>
          <w:szCs w:val="32"/>
        </w:rPr>
        <w:t>，</w:t>
      </w:r>
      <w:r>
        <w:rPr>
          <w:rFonts w:eastAsia="方正仿宋简体"/>
          <w:bCs/>
          <w:sz w:val="32"/>
          <w:szCs w:val="32"/>
        </w:rPr>
        <w:t>依托铁路客运站周边用地开发，</w:t>
      </w:r>
      <w:r>
        <w:rPr>
          <w:rFonts w:hint="eastAsia" w:eastAsia="方正仿宋简体"/>
          <w:bCs/>
          <w:sz w:val="32"/>
          <w:szCs w:val="32"/>
        </w:rPr>
        <w:t>打造丰富开敞空间，提升城市品质，激发城市活力。</w:t>
      </w:r>
    </w:p>
    <w:p>
      <w:pPr>
        <w:spacing w:line="560" w:lineRule="exact"/>
        <w:ind w:firstLine="640" w:firstLineChars="200"/>
        <w:rPr>
          <w:rFonts w:hint="eastAsia" w:eastAsia="方正仿宋简体"/>
          <w:bCs/>
          <w:sz w:val="32"/>
          <w:szCs w:val="32"/>
        </w:rPr>
      </w:pPr>
    </w:p>
    <w:p>
      <w:pPr>
        <w:tabs>
          <w:tab w:val="left" w:pos="0"/>
        </w:tabs>
        <w:ind w:left="2" w:leftChars="-539" w:hanging="1134" w:hangingChars="540"/>
        <w:jc w:val="center"/>
      </w:pPr>
      <w:r>
        <w:drawing>
          <wp:inline distT="0" distB="0" distL="0" distR="0">
            <wp:extent cx="6648450" cy="3790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jc w:val="center"/>
      </w:pPr>
      <w:r>
        <w:t>图</w:t>
      </w:r>
      <w:r>
        <w:rPr>
          <w:rFonts w:hint="eastAsia"/>
        </w:rPr>
        <w:t>：</w:t>
      </w:r>
      <w:r>
        <w:t>重点片区城市设计总平面图</w:t>
      </w:r>
    </w:p>
    <w:p>
      <w:pPr>
        <w:tabs>
          <w:tab w:val="left" w:pos="0"/>
        </w:tabs>
        <w:ind w:left="2" w:leftChars="-539" w:hanging="1134" w:hangingChars="540"/>
        <w:jc w:val="center"/>
      </w:pPr>
    </w:p>
    <w:p>
      <w:pPr>
        <w:tabs>
          <w:tab w:val="left" w:pos="0"/>
        </w:tabs>
        <w:ind w:left="2" w:leftChars="-539" w:hanging="1134" w:hangingChars="540"/>
        <w:jc w:val="center"/>
      </w:pPr>
    </w:p>
    <w:p>
      <w:pPr>
        <w:tabs>
          <w:tab w:val="left" w:pos="0"/>
        </w:tabs>
        <w:ind w:left="2" w:leftChars="-539" w:hanging="1134" w:hangingChars="540"/>
        <w:jc w:val="center"/>
      </w:pPr>
    </w:p>
    <w:p>
      <w:pPr>
        <w:tabs>
          <w:tab w:val="left" w:pos="0"/>
        </w:tabs>
        <w:ind w:left="-1132" w:leftChars="-539" w:firstLine="1129" w:firstLineChars="353"/>
        <w:jc w:val="center"/>
        <w:rPr>
          <w:rFonts w:eastAsia="方正仿宋简体"/>
          <w:bCs/>
          <w:sz w:val="32"/>
          <w:szCs w:val="32"/>
        </w:rPr>
      </w:pPr>
      <w:r>
        <w:rPr>
          <w:rFonts w:eastAsia="方正仿宋简体"/>
          <w:bCs/>
          <w:sz w:val="32"/>
          <w:szCs w:val="32"/>
        </w:rPr>
        <w:drawing>
          <wp:inline distT="0" distB="0" distL="0" distR="0">
            <wp:extent cx="4499610" cy="8387080"/>
            <wp:effectExtent l="0" t="0" r="0" b="0"/>
            <wp:docPr id="5" name="图片 5" descr="新加鸟瞰白天-yk-zlg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加鸟瞰白天-yk-zlg (5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4" b="6960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jc w:val="center"/>
        <w:rPr>
          <w:rFonts w:hint="eastAsia"/>
          <w:szCs w:val="24"/>
        </w:rPr>
      </w:pPr>
      <w:r>
        <w:rPr>
          <w:rFonts w:hint="eastAsia"/>
        </w:rPr>
        <w:t>图：重点片区鸟瞰图</w:t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7B2745"/>
    <w:multiLevelType w:val="singleLevel"/>
    <w:tmpl w:val="667B2745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FCF"/>
    <w:rsid w:val="00117E1F"/>
    <w:rsid w:val="002A1FCF"/>
    <w:rsid w:val="006B01A1"/>
    <w:rsid w:val="00B42B6C"/>
    <w:rsid w:val="6DA4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paragraph" w:styleId="2">
    <w:name w:val="heading 3"/>
    <w:basedOn w:val="1"/>
    <w:next w:val="1"/>
    <w:link w:val="10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6"/>
    <w:link w:val="5"/>
    <w:uiPriority w:val="99"/>
    <w:rPr>
      <w:sz w:val="18"/>
      <w:szCs w:val="18"/>
    </w:rPr>
  </w:style>
  <w:style w:type="character" w:customStyle="1" w:styleId="9">
    <w:name w:val="页脚 Char"/>
    <w:basedOn w:val="6"/>
    <w:link w:val="4"/>
    <w:uiPriority w:val="99"/>
    <w:rPr>
      <w:sz w:val="18"/>
      <w:szCs w:val="18"/>
    </w:rPr>
  </w:style>
  <w:style w:type="character" w:customStyle="1" w:styleId="10">
    <w:name w:val="标题 3 Char"/>
    <w:basedOn w:val="6"/>
    <w:link w:val="2"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11">
    <w:name w:val="批注框文本 Char"/>
    <w:basedOn w:val="6"/>
    <w:link w:val="3"/>
    <w:semiHidden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14</Pages>
  <Words>545</Words>
  <Characters>3111</Characters>
  <Lines>25</Lines>
  <Paragraphs>7</Paragraphs>
  <TotalTime>1</TotalTime>
  <ScaleCrop>false</ScaleCrop>
  <LinksUpToDate>false</LinksUpToDate>
  <CharactersWithSpaces>3649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2021-01-06T02:29:00Z</dcterms:created>
  <dc:creator>办公室:李兵</dc:creator>
  <cp:lastModifiedBy>Travel </cp:lastModifiedBy>
  <dcterms:modified xsi:type="dcterms:W3CDTF">2021-01-06T10:17:40Z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