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8441"/>
      <w:bookmarkStart w:id="3" w:name="_Toc15377193"/>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6" w:name="_Toc15377194"/>
      <w:bookmarkStart w:id="7" w:name="_Toc15378442"/>
      <w:bookmarkStart w:id="8" w:name="_Toc15396476"/>
      <w:bookmarkStart w:id="9" w:name="_Toc15396598"/>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val="en-US" w:eastAsia="zh-CN"/>
        </w:rPr>
        <w:t>巴中市信访局</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1"/>
        <w:rPr>
          <w:sz w:val="32"/>
          <w:szCs w:val="32"/>
        </w:rPr>
      </w:pPr>
      <w:r>
        <w:rPr>
          <w:rFonts w:hint="eastAsia"/>
          <w:sz w:val="32"/>
          <w:szCs w:val="32"/>
        </w:rPr>
        <w:t>公开时间：2020年9月3日</w:t>
      </w:r>
    </w:p>
    <w:p>
      <w:pPr>
        <w:rPr>
          <w:sz w:val="32"/>
          <w:szCs w:val="32"/>
        </w:rPr>
      </w:pPr>
    </w:p>
    <w:p>
      <w:pPr>
        <w:snapToGrid w:val="0"/>
        <w:spacing w:line="520" w:lineRule="exact"/>
        <w:ind w:firstLine="602" w:firstLineChars="200"/>
        <w:rPr>
          <w:rFonts w:hint="eastAsia" w:ascii="仿宋" w:hAnsi="仿宋" w:eastAsia="仿宋" w:cs="Times New Roman"/>
          <w:b/>
          <w:bCs w:val="0"/>
          <w:color w:val="000000"/>
          <w:sz w:val="30"/>
          <w:szCs w:val="30"/>
        </w:rPr>
      </w:pPr>
      <w:r>
        <w:rPr>
          <w:rFonts w:hint="eastAsia" w:ascii="仿宋" w:hAnsi="仿宋" w:eastAsia="仿宋" w:cs="Times New Roman"/>
          <w:b/>
          <w:bCs w:val="0"/>
          <w:color w:val="000000"/>
          <w:sz w:val="30"/>
          <w:szCs w:val="30"/>
        </w:rPr>
        <w:t>第一部分 部门概况</w:t>
      </w:r>
      <w:r>
        <w:rPr>
          <w:rFonts w:hint="eastAsia" w:ascii="Times New Roman" w:hAnsi="Times New Roman" w:eastAsia="方正仿宋_GBK" w:cs="方正仿宋_GBK"/>
          <w:sz w:val="32"/>
          <w:szCs w:val="32"/>
        </w:rPr>
        <w:tab/>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一、基本职能及主要工作</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二、机构设置</w:t>
      </w:r>
    </w:p>
    <w:p>
      <w:pPr>
        <w:snapToGrid w:val="0"/>
        <w:spacing w:line="520" w:lineRule="exact"/>
        <w:ind w:firstLine="602" w:firstLineChars="200"/>
        <w:rPr>
          <w:rFonts w:hint="eastAsia" w:ascii="仿宋" w:hAnsi="仿宋" w:eastAsia="仿宋" w:cs="Times New Roman"/>
          <w:b/>
          <w:bCs w:val="0"/>
          <w:color w:val="000000"/>
          <w:sz w:val="30"/>
          <w:szCs w:val="30"/>
        </w:rPr>
      </w:pPr>
      <w:r>
        <w:rPr>
          <w:rFonts w:hint="eastAsia" w:ascii="仿宋" w:hAnsi="仿宋" w:eastAsia="仿宋" w:cs="Times New Roman"/>
          <w:b/>
          <w:bCs w:val="0"/>
          <w:color w:val="000000"/>
          <w:sz w:val="30"/>
          <w:szCs w:val="30"/>
        </w:rPr>
        <w:t>第二部分</w:t>
      </w:r>
      <w:r>
        <w:rPr>
          <w:rFonts w:hint="eastAsia" w:ascii="仿宋" w:hAnsi="仿宋" w:eastAsia="仿宋" w:cs="Times New Roman"/>
          <w:b/>
          <w:bCs w:val="0"/>
          <w:color w:val="000000"/>
          <w:sz w:val="30"/>
          <w:szCs w:val="30"/>
          <w:lang w:val="en-US" w:eastAsia="zh-CN"/>
        </w:rPr>
        <w:t xml:space="preserve"> 年</w:t>
      </w:r>
      <w:r>
        <w:rPr>
          <w:rFonts w:hint="eastAsia" w:ascii="仿宋" w:hAnsi="仿宋" w:eastAsia="仿宋" w:cs="Times New Roman"/>
          <w:b/>
          <w:bCs w:val="0"/>
          <w:color w:val="000000"/>
          <w:sz w:val="30"/>
          <w:szCs w:val="30"/>
        </w:rPr>
        <w:t>度部门决算情况说明</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一、收入支出决算总体情况说明</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二、收入决算情况说明</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三、支出决算情况说明</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四、财政拨款收入支出决算总体情况说明</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五、一般公共预算财政拨款支出决算情况说明</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六、一般公共预算财政拨款基本支出决算情况说明</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七、“三公”经费财政拨款支出决算情况说明</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八、政府性基金预算支出决算情况说明</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九、 国有资本经营预算支出决算情况说明</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十、其他重要事项的情况说明</w:t>
      </w:r>
      <w:r>
        <w:rPr>
          <w:rFonts w:hint="eastAsia" w:ascii="仿宋" w:hAnsi="仿宋" w:eastAsia="仿宋" w:cs="Times New Roman"/>
          <w:bCs/>
          <w:color w:val="000000"/>
          <w:sz w:val="30"/>
          <w:szCs w:val="30"/>
        </w:rPr>
        <w:tab/>
      </w:r>
    </w:p>
    <w:p>
      <w:pPr>
        <w:snapToGrid w:val="0"/>
        <w:spacing w:line="520" w:lineRule="exact"/>
        <w:ind w:firstLine="602" w:firstLineChars="200"/>
        <w:rPr>
          <w:rFonts w:hint="eastAsia" w:ascii="仿宋" w:hAnsi="仿宋" w:eastAsia="仿宋" w:cs="Times New Roman"/>
          <w:bCs/>
          <w:color w:val="000000"/>
          <w:sz w:val="30"/>
          <w:szCs w:val="30"/>
        </w:rPr>
      </w:pPr>
      <w:r>
        <w:rPr>
          <w:rFonts w:hint="eastAsia" w:ascii="仿宋" w:hAnsi="仿宋" w:eastAsia="仿宋" w:cs="Times New Roman"/>
          <w:b/>
          <w:bCs w:val="0"/>
          <w:color w:val="000000"/>
          <w:sz w:val="30"/>
          <w:szCs w:val="30"/>
        </w:rPr>
        <w:t>第三部分 名词解释</w:t>
      </w:r>
    </w:p>
    <w:p>
      <w:pPr>
        <w:snapToGrid w:val="0"/>
        <w:spacing w:line="520" w:lineRule="exact"/>
        <w:ind w:firstLine="602" w:firstLineChars="200"/>
        <w:rPr>
          <w:rFonts w:hint="eastAsia" w:ascii="仿宋" w:hAnsi="仿宋" w:eastAsia="仿宋" w:cs="Times New Roman"/>
          <w:bCs/>
          <w:color w:val="000000"/>
          <w:sz w:val="30"/>
          <w:szCs w:val="30"/>
        </w:rPr>
      </w:pPr>
      <w:r>
        <w:rPr>
          <w:rFonts w:hint="eastAsia" w:ascii="仿宋" w:hAnsi="仿宋" w:eastAsia="仿宋" w:cs="Times New Roman"/>
          <w:b/>
          <w:bCs w:val="0"/>
          <w:color w:val="000000"/>
          <w:sz w:val="30"/>
          <w:szCs w:val="30"/>
        </w:rPr>
        <w:t>第四部分 附件</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附件1</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附件2</w:t>
      </w:r>
    </w:p>
    <w:p>
      <w:pPr>
        <w:snapToGrid w:val="0"/>
        <w:spacing w:line="520" w:lineRule="exact"/>
        <w:ind w:firstLine="602" w:firstLineChars="200"/>
        <w:rPr>
          <w:rFonts w:hint="eastAsia" w:ascii="仿宋" w:hAnsi="仿宋" w:eastAsia="仿宋" w:cs="Times New Roman"/>
          <w:b/>
          <w:bCs w:val="0"/>
          <w:color w:val="000000"/>
          <w:sz w:val="30"/>
          <w:szCs w:val="30"/>
        </w:rPr>
      </w:pPr>
      <w:r>
        <w:rPr>
          <w:rFonts w:hint="eastAsia" w:ascii="仿宋" w:hAnsi="仿宋" w:eastAsia="仿宋" w:cs="Times New Roman"/>
          <w:b/>
          <w:bCs w:val="0"/>
          <w:color w:val="000000"/>
          <w:sz w:val="30"/>
          <w:szCs w:val="30"/>
        </w:rPr>
        <w:t>第五部分 附表</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一、收入支出决算总表</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二、收入决算表</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三、支出决算表</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四、财政拨款收入支出决算总表</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五、财政拨款支出决算明细表</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六、一般公共预算财政拨款支出决算表</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七、一般公共预算财政拨款支出决算明细表</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八、一般公共预算财政拨款基本支出决算表</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九、一般公共预算财政拨款项目支出决算表</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十、一般公共预算财政拨款“三公”经费支出决算表</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十一、政府性基金预算财政拨款收入支出决算表</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十二、政府性基金预算财政拨款“三公”经费支出决算表</w:t>
      </w:r>
    </w:p>
    <w:p>
      <w:pPr>
        <w:snapToGrid w:val="0"/>
        <w:spacing w:line="520" w:lineRule="exact"/>
        <w:ind w:firstLine="600" w:firstLineChars="200"/>
        <w:rPr>
          <w:rFonts w:hint="eastAsia" w:ascii="仿宋" w:hAnsi="仿宋" w:eastAsia="仿宋" w:cs="Times New Roman"/>
          <w:bCs/>
          <w:color w:val="000000"/>
          <w:sz w:val="30"/>
          <w:szCs w:val="30"/>
        </w:rPr>
      </w:pPr>
      <w:r>
        <w:rPr>
          <w:rFonts w:hint="eastAsia" w:ascii="仿宋" w:hAnsi="仿宋" w:eastAsia="仿宋" w:cs="Times New Roman"/>
          <w:bCs/>
          <w:color w:val="000000"/>
          <w:sz w:val="30"/>
          <w:szCs w:val="30"/>
        </w:rPr>
        <w:t>十三、国有资本经营预算支出决算表</w:t>
      </w:r>
    </w:p>
    <w:p>
      <w:pPr>
        <w:snapToGrid w:val="0"/>
        <w:spacing w:line="520" w:lineRule="exact"/>
        <w:ind w:firstLine="600" w:firstLineChars="200"/>
        <w:rPr>
          <w:rFonts w:hint="eastAsia" w:ascii="仿宋" w:hAnsi="仿宋" w:eastAsia="仿宋" w:cs="Times New Roman"/>
          <w:bCs/>
          <w:color w:val="000000"/>
          <w:sz w:val="30"/>
          <w:szCs w:val="30"/>
        </w:rPr>
      </w:pPr>
      <w:bookmarkStart w:id="12" w:name="_Toc15377196"/>
      <w:bookmarkStart w:id="13" w:name="_Toc15396599"/>
      <w:r>
        <w:rPr>
          <w:rFonts w:hint="eastAsia" w:ascii="仿宋" w:hAnsi="仿宋" w:eastAsia="仿宋" w:cs="Times New Roman"/>
          <w:bCs/>
          <w:color w:val="000000"/>
          <w:sz w:val="30"/>
          <w:szCs w:val="30"/>
        </w:rPr>
        <w:br w:type="page"/>
      </w:r>
    </w:p>
    <w:p>
      <w:pPr>
        <w:pStyle w:val="3"/>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snapToGrid w:val="0"/>
        <w:spacing w:line="520" w:lineRule="exact"/>
        <w:ind w:firstLine="640" w:firstLineChars="200"/>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snapToGrid w:val="0"/>
        <w:spacing w:line="520" w:lineRule="exact"/>
        <w:ind w:firstLine="640" w:firstLineChars="200"/>
        <w:rPr>
          <w:rFonts w:hint="eastAsia" w:ascii="仿宋" w:hAnsi="仿宋" w:eastAsia="仿宋" w:cs="Times New Roman"/>
          <w:bCs/>
          <w:color w:val="000000"/>
          <w:sz w:val="32"/>
          <w:szCs w:val="32"/>
          <w:lang w:val="en-US" w:eastAsia="zh-CN"/>
        </w:rPr>
      </w:pPr>
      <w:r>
        <w:rPr>
          <w:rFonts w:hint="eastAsia" w:ascii="仿宋" w:hAnsi="仿宋" w:eastAsia="仿宋" w:cs="Times New Roman"/>
          <w:bCs/>
          <w:color w:val="000000"/>
          <w:sz w:val="32"/>
          <w:szCs w:val="32"/>
        </w:rPr>
        <w:t>中共巴中市委群众工作部（简称“市委群工部”），挂巴中市人民政府信访局牌子，两块牌子、一套人马，是市委、市政府负责群众</w:t>
      </w:r>
      <w:r>
        <w:rPr>
          <w:rFonts w:hint="eastAsia" w:ascii="仿宋" w:hAnsi="仿宋" w:eastAsia="仿宋" w:cs="Times New Roman"/>
          <w:bCs/>
          <w:color w:val="000000"/>
          <w:sz w:val="32"/>
          <w:szCs w:val="32"/>
          <w:lang w:eastAsia="zh-CN"/>
        </w:rPr>
        <w:t>（</w:t>
      </w:r>
      <w:r>
        <w:rPr>
          <w:rFonts w:hint="eastAsia" w:ascii="仿宋" w:hAnsi="仿宋" w:eastAsia="仿宋" w:cs="Times New Roman"/>
          <w:bCs/>
          <w:color w:val="000000"/>
          <w:sz w:val="32"/>
          <w:szCs w:val="32"/>
        </w:rPr>
        <w:t>信访</w:t>
      </w:r>
      <w:r>
        <w:rPr>
          <w:rFonts w:hint="eastAsia" w:ascii="仿宋" w:hAnsi="仿宋" w:eastAsia="仿宋" w:cs="Times New Roman"/>
          <w:bCs/>
          <w:color w:val="000000"/>
          <w:sz w:val="32"/>
          <w:szCs w:val="32"/>
          <w:lang w:eastAsia="zh-CN"/>
        </w:rPr>
        <w:t>）</w:t>
      </w:r>
      <w:r>
        <w:rPr>
          <w:rFonts w:hint="eastAsia" w:ascii="仿宋" w:hAnsi="仿宋" w:eastAsia="仿宋" w:cs="Times New Roman"/>
          <w:bCs/>
          <w:color w:val="000000"/>
          <w:sz w:val="32"/>
          <w:szCs w:val="32"/>
        </w:rPr>
        <w:t>工作的行政机构，列市委机构序列。</w:t>
      </w:r>
      <w:r>
        <w:rPr>
          <w:rFonts w:hint="eastAsia" w:ascii="仿宋" w:hAnsi="仿宋" w:eastAsia="仿宋" w:cs="Times New Roman"/>
          <w:bCs/>
          <w:color w:val="000000"/>
          <w:sz w:val="32"/>
          <w:szCs w:val="32"/>
          <w:lang w:val="en-US" w:eastAsia="zh-CN"/>
        </w:rPr>
        <w:t>2019年2月机构改革后，我单位更名为巴中市信访局，隶属市政府。</w:t>
      </w:r>
    </w:p>
    <w:p>
      <w:pPr>
        <w:snapToGrid w:val="0"/>
        <w:spacing w:line="520" w:lineRule="exact"/>
        <w:ind w:firstLine="640" w:firstLineChars="200"/>
        <w:rPr>
          <w:rFonts w:ascii="仿宋" w:hAnsi="仿宋" w:eastAsia="仿宋"/>
          <w:bCs/>
          <w:color w:val="000000"/>
          <w:sz w:val="32"/>
          <w:szCs w:val="32"/>
        </w:rPr>
      </w:pPr>
      <w:r>
        <w:rPr>
          <w:rFonts w:hint="eastAsia" w:ascii="仿宋" w:hAnsi="仿宋" w:eastAsia="仿宋" w:cs="Times New Roman"/>
          <w:bCs/>
          <w:color w:val="000000"/>
          <w:sz w:val="32"/>
          <w:szCs w:val="32"/>
          <w:lang w:val="en-US" w:eastAsia="zh-CN"/>
        </w:rPr>
        <w:t>主要职责：宣传党的路线、方针、政策，贯彻落实中央、省、市关于群众工作的决策部署；处理群众来信、接待群众来访，向有关机关转送、交办信访事项，指导协调信访事项的办理；组织开展信访法规的宣传，引导群众理性合法表达利益诉求，对违法信访行为，组织有关部门依法进行处理；收集、反映社情民意，协调涉及群众切身利益的政策制定，督促开展群众工作风险评估，在源头上预防信访问题发生；承办信访群众向政府申请复查、复核的信访事项；维护群众权益，监督检查有关群众利益政策的贯彻落实，纠正损害群众利益行为，对违反工作纪律不听劝阻的，建议市委进行责任追究；对群众工作开展情况定期进行检查考核，推动群众工作不断深入开展。</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Times New Roman" w:hAnsi="Times New Roman" w:eastAsia="方正仿宋_GBK" w:cs="方正仿宋_GBK"/>
          <w:sz w:val="32"/>
          <w:szCs w:val="32"/>
          <w:lang w:val="zh-CN" w:eastAsia="zh-CN"/>
        </w:rPr>
      </w:pPr>
      <w:r>
        <w:rPr>
          <w:rFonts w:hint="eastAsia" w:ascii="Times New Roman" w:hAnsi="Times New Roman" w:eastAsia="方正仿宋_GBK" w:cs="Times New Roman"/>
          <w:color w:val="000000"/>
          <w:sz w:val="32"/>
          <w:szCs w:val="32"/>
          <w:lang w:val="en-US" w:eastAsia="zh-CN"/>
        </w:rPr>
        <w:t>2019年底</w:t>
      </w:r>
      <w:r>
        <w:rPr>
          <w:rFonts w:hint="eastAsia" w:ascii="Times New Roman" w:hAnsi="Times New Roman" w:eastAsia="方正仿宋_GBK" w:cs="方正仿宋_GBK"/>
          <w:sz w:val="32"/>
          <w:szCs w:val="32"/>
          <w:lang w:val="zh-CN" w:eastAsia="zh-CN"/>
        </w:rPr>
        <w:t>全面完成年初制定的目标任务。切实解决群众在就业、教育、医疗、居住、养老等方面的民生诉求，着力构建保障和改善民生的长效机制，不断增强人民的获得感、幸福感和安全感。努力为全市经济社会发展营造更加和谐稳定的环境，为加快建设川陕革命老区振兴发展示范区贡献力量。</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color w:val="000000"/>
          <w:sz w:val="32"/>
          <w:szCs w:val="32"/>
          <w:lang w:val="en-US" w:eastAsia="zh-CN"/>
        </w:rPr>
        <w:t>高位推动信访工作责任落地落实。一是党政定期研究信访工作机制已经形成。市委市政府先后3次召开全市信访工作大会，市委常委会4次、市政府常务会5次专题听取、研究和安排部署信访工作。二是领导定期接访下访</w:t>
      </w:r>
      <w:r>
        <w:rPr>
          <w:rFonts w:hint="eastAsia" w:ascii="Times New Roman" w:hAnsi="Times New Roman" w:eastAsia="方正仿宋_GBK" w:cs="Times New Roman"/>
          <w:color w:val="000000"/>
          <w:sz w:val="32"/>
          <w:szCs w:val="32"/>
          <w:highlight w:val="none"/>
          <w:lang w:val="en-US" w:eastAsia="zh-CN"/>
        </w:rPr>
        <w:t>包案</w:t>
      </w:r>
      <w:r>
        <w:rPr>
          <w:rFonts w:hint="eastAsia" w:ascii="Times New Roman" w:hAnsi="Times New Roman" w:eastAsia="方正仿宋_GBK" w:cs="Times New Roman"/>
          <w:color w:val="000000"/>
          <w:sz w:val="32"/>
          <w:szCs w:val="32"/>
          <w:lang w:val="en-US" w:eastAsia="zh-CN"/>
        </w:rPr>
        <w:t>解决突出问题成效明显。市级领导共46人次到市群众接待中心接待群众46批63人次，化解问题19件；签批群众信件258件，化解208件。落实领导</w:t>
      </w:r>
      <w:r>
        <w:rPr>
          <w:rFonts w:hint="eastAsia" w:ascii="Times New Roman" w:hAnsi="Times New Roman" w:eastAsia="方正仿宋_GBK" w:cs="Times New Roman"/>
          <w:color w:val="000000"/>
          <w:sz w:val="32"/>
          <w:szCs w:val="32"/>
          <w:highlight w:val="none"/>
          <w:lang w:val="en-US" w:eastAsia="zh-CN"/>
        </w:rPr>
        <w:t>初访包案</w:t>
      </w:r>
      <w:r>
        <w:rPr>
          <w:rFonts w:hint="eastAsia" w:ascii="Times New Roman" w:hAnsi="Times New Roman" w:eastAsia="方正仿宋_GBK" w:cs="Times New Roman"/>
          <w:color w:val="000000"/>
          <w:sz w:val="32"/>
          <w:szCs w:val="32"/>
          <w:lang w:val="en-US" w:eastAsia="zh-CN"/>
        </w:rPr>
        <w:t>并下访解决问题，推动依法及时就地解决矛盾纠14件。固定开展领导</w:t>
      </w:r>
      <w:r>
        <w:rPr>
          <w:rFonts w:hint="eastAsia" w:ascii="Times New Roman" w:hAnsi="Times New Roman" w:eastAsia="方正仿宋_GBK" w:cs="Times New Roman"/>
          <w:color w:val="000000"/>
          <w:sz w:val="32"/>
          <w:szCs w:val="32"/>
          <w:highlight w:val="none"/>
          <w:lang w:val="en-US" w:eastAsia="zh-CN"/>
        </w:rPr>
        <w:t>包案</w:t>
      </w:r>
      <w:r>
        <w:rPr>
          <w:rFonts w:hint="eastAsia" w:ascii="Times New Roman" w:hAnsi="Times New Roman" w:eastAsia="方正仿宋_GBK" w:cs="Times New Roman"/>
          <w:color w:val="000000"/>
          <w:sz w:val="32"/>
          <w:szCs w:val="32"/>
          <w:lang w:val="en-US" w:eastAsia="zh-CN"/>
        </w:rPr>
        <w:t>并化解案件31件。三是责任体系整体“一盘棋”全面实现齐抓共管。推行“问题清单+责任清单”，督促各级各部门主要领导亲力亲为，分管领导主动研究化解分管领域突出事项。新中国成立70周年大庆期间，组建工作组远赴外地协调处理“三跨三分离”信访事项6起，在北京外围劝返人员17人，全面实现“三零”和“五不”目标。四是“依法治访”构建信访工作法治良序。建立政法、公安、法院、检察院、信访等部门信息共享、联动协作机制，按“三到位一处理”原则，对违法行为依法处置。共依法强制带离涉访人员1271人次，警告37人，训诫176人，行政拘留97人，刑事拘留30人，移送起诉16人。</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Times New Roman" w:hAnsi="Times New Roman" w:eastAsia="方正仿宋_GBK" w:cs="Times New Roman"/>
          <w:color w:val="000000"/>
          <w:spacing w:val="-6"/>
          <w:sz w:val="32"/>
          <w:szCs w:val="32"/>
          <w:lang w:val="en-US" w:eastAsia="zh-CN"/>
        </w:rPr>
      </w:pPr>
      <w:r>
        <w:rPr>
          <w:rFonts w:hint="eastAsia" w:ascii="Times New Roman" w:hAnsi="Times New Roman" w:eastAsia="方正仿宋_GBK" w:cs="Times New Roman"/>
          <w:color w:val="000000"/>
          <w:sz w:val="32"/>
          <w:szCs w:val="32"/>
          <w:lang w:val="en-US" w:eastAsia="zh-CN"/>
        </w:rPr>
        <w:t>2</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color w:val="000000"/>
          <w:sz w:val="32"/>
          <w:szCs w:val="32"/>
          <w:lang w:val="en-US" w:eastAsia="zh-CN"/>
        </w:rPr>
        <w:t>全力推动重点事项化解有序有力。一是持续纾解特殊利益诉求群体思想情绪。定期组织和督促相关单位与特殊利益诉求群体面对面沟通、交流。召开座谈会议20余场次，回访、走访入户近100户，此类群体到市上访同比下降75%。二是持续推动化解涉众集访突出问题。出台《六个一批》工作方案，做到一案一牵头领导、工作专班、化解方案，成功化解“半山逸城”“滨河世纪城”等信访案件150余件，协调解决城区房屋“两证”遗留问题11宗、7250户（套）、涉及建筑面积72万平方米，协调处理涉及拖欠农民工工资信访问题82件次、4586余人次、涉及</w:t>
      </w:r>
      <w:r>
        <w:rPr>
          <w:rFonts w:hint="eastAsia" w:ascii="Times New Roman" w:hAnsi="Times New Roman" w:eastAsia="方正仿宋_GBK" w:cs="Times New Roman"/>
          <w:color w:val="000000"/>
          <w:spacing w:val="-6"/>
          <w:sz w:val="32"/>
          <w:szCs w:val="32"/>
          <w:lang w:val="en-US" w:eastAsia="zh-CN"/>
        </w:rPr>
        <w:t>金额14850余万元。三是持续推动重点信访矛盾攻坚行动。市信访联席办成立信访矛盾化解攻坚战领导小组，出台工作方案，中央、省、市信访矛盾攻坚重点事项33件已全部办结。同时，高度重视省委第二巡视组驻巴期间交办信访案件并办结516件。</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3</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color w:val="000000"/>
          <w:sz w:val="32"/>
          <w:szCs w:val="32"/>
          <w:lang w:val="en-US" w:eastAsia="zh-CN"/>
        </w:rPr>
        <w:t>精准推动服务能力水平高效实效。一是“三百行动”拓宽群众信访“便民路”。市、区县两级100余名信访干部带着责任和感情“走基层”，联系指导100个乡镇，全力疏导帮扶100名重点信访人员。收集梳理意见建议30余条，就地就近化解重要信访事项78件，为群众办好事、实事150余件。二是“四个当天”构筑矛盾化解“高速路”。建立“群众诉求当天受理、甄别核实当天交办、责任单位当天认领、诉求运转当天告知”的工作机制，保证信访事项受理、转办等各个环节高效运转、无缝衔接，有效提升群众“认可度”。全市初信初访一次性办结率达95%以上。三是“五不结案”减少群众信访“回头路”。建立健全“问题处理不到位不结案、要件资料不齐全不结案、信访人满意度不达标不结案，网上录入不规范不结案、回访发现问题不结案”工作机制。按期办结中央、省交办案件367件，复查复核案件2件。</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ascii="仿宋" w:hAnsi="仿宋" w:eastAsia="仿宋"/>
          <w:bCs/>
          <w:color w:val="000000"/>
          <w:sz w:val="32"/>
          <w:szCs w:val="32"/>
        </w:rPr>
      </w:pPr>
      <w:r>
        <w:rPr>
          <w:rFonts w:hint="eastAsia" w:ascii="Times New Roman" w:hAnsi="Times New Roman" w:eastAsia="方正仿宋_GBK" w:cs="Times New Roman"/>
          <w:color w:val="000000"/>
          <w:sz w:val="32"/>
          <w:szCs w:val="32"/>
          <w:lang w:val="en-US" w:eastAsia="zh-CN"/>
        </w:rPr>
        <w:t>一年来，我局</w:t>
      </w:r>
      <w:r>
        <w:rPr>
          <w:rFonts w:hint="default" w:ascii="Times New Roman" w:hAnsi="Times New Roman" w:eastAsia="方正仿宋_GBK" w:cs="Times New Roman"/>
          <w:color w:val="000000"/>
          <w:sz w:val="32"/>
          <w:szCs w:val="32"/>
          <w:lang w:val="en-US" w:eastAsia="zh-CN"/>
        </w:rPr>
        <w:t>加大</w:t>
      </w:r>
      <w:r>
        <w:rPr>
          <w:rFonts w:hint="eastAsia" w:ascii="Times New Roman" w:hAnsi="Times New Roman" w:eastAsia="方正仿宋_GBK" w:cs="Times New Roman"/>
          <w:color w:val="000000"/>
          <w:sz w:val="32"/>
          <w:szCs w:val="32"/>
          <w:lang w:val="en-US" w:eastAsia="zh-CN"/>
        </w:rPr>
        <w:t>了</w:t>
      </w:r>
      <w:r>
        <w:rPr>
          <w:rFonts w:hint="default" w:ascii="Times New Roman" w:hAnsi="Times New Roman" w:eastAsia="方正仿宋_GBK" w:cs="Times New Roman"/>
          <w:color w:val="000000"/>
          <w:sz w:val="32"/>
          <w:szCs w:val="32"/>
          <w:lang w:val="en-US" w:eastAsia="zh-CN"/>
        </w:rPr>
        <w:t>信访事项办理力度，明确</w:t>
      </w:r>
      <w:r>
        <w:rPr>
          <w:rFonts w:hint="eastAsia" w:ascii="Times New Roman" w:hAnsi="Times New Roman" w:eastAsia="方正仿宋_GBK" w:cs="Times New Roman"/>
          <w:color w:val="000000"/>
          <w:sz w:val="32"/>
          <w:szCs w:val="32"/>
          <w:lang w:val="en-US" w:eastAsia="zh-CN"/>
        </w:rPr>
        <w:t>了</w:t>
      </w:r>
      <w:r>
        <w:rPr>
          <w:rFonts w:hint="default" w:ascii="Times New Roman" w:hAnsi="Times New Roman" w:eastAsia="方正仿宋_GBK" w:cs="Times New Roman"/>
          <w:color w:val="000000"/>
          <w:sz w:val="32"/>
          <w:szCs w:val="32"/>
          <w:lang w:val="en-US" w:eastAsia="zh-CN"/>
        </w:rPr>
        <w:t>化解责任，强化</w:t>
      </w:r>
      <w:r>
        <w:rPr>
          <w:rFonts w:hint="eastAsia" w:ascii="Times New Roman" w:hAnsi="Times New Roman" w:eastAsia="方正仿宋_GBK" w:cs="Times New Roman"/>
          <w:color w:val="000000"/>
          <w:sz w:val="32"/>
          <w:szCs w:val="32"/>
          <w:lang w:val="en-US" w:eastAsia="zh-CN"/>
        </w:rPr>
        <w:t>了</w:t>
      </w:r>
      <w:r>
        <w:rPr>
          <w:rFonts w:hint="default" w:ascii="Times New Roman" w:hAnsi="Times New Roman" w:eastAsia="方正仿宋_GBK" w:cs="Times New Roman"/>
          <w:color w:val="000000"/>
          <w:sz w:val="32"/>
          <w:szCs w:val="32"/>
          <w:lang w:val="en-US" w:eastAsia="zh-CN"/>
        </w:rPr>
        <w:t>地区、部门之间的协作配合，及时妥善化解</w:t>
      </w:r>
      <w:r>
        <w:rPr>
          <w:rFonts w:hint="eastAsia" w:ascii="Times New Roman" w:hAnsi="Times New Roman" w:eastAsia="方正仿宋_GBK" w:cs="Times New Roman"/>
          <w:color w:val="000000"/>
          <w:sz w:val="32"/>
          <w:szCs w:val="32"/>
          <w:lang w:val="en-US" w:eastAsia="zh-CN"/>
        </w:rPr>
        <w:t>了</w:t>
      </w:r>
      <w:r>
        <w:rPr>
          <w:rFonts w:hint="default" w:ascii="Times New Roman" w:hAnsi="Times New Roman" w:eastAsia="方正仿宋_GBK" w:cs="Times New Roman"/>
          <w:color w:val="000000"/>
          <w:sz w:val="32"/>
          <w:szCs w:val="32"/>
          <w:lang w:val="en-US" w:eastAsia="zh-CN"/>
        </w:rPr>
        <w:t>信访事项，切实维护</w:t>
      </w:r>
      <w:r>
        <w:rPr>
          <w:rFonts w:hint="eastAsia" w:ascii="Times New Roman" w:hAnsi="Times New Roman" w:eastAsia="方正仿宋_GBK" w:cs="Times New Roman"/>
          <w:color w:val="000000"/>
          <w:sz w:val="32"/>
          <w:szCs w:val="32"/>
          <w:lang w:val="en-US" w:eastAsia="zh-CN"/>
        </w:rPr>
        <w:t>了</w:t>
      </w:r>
      <w:r>
        <w:rPr>
          <w:rFonts w:hint="default" w:ascii="Times New Roman" w:hAnsi="Times New Roman" w:eastAsia="方正仿宋_GBK" w:cs="Times New Roman"/>
          <w:color w:val="000000"/>
          <w:sz w:val="32"/>
          <w:szCs w:val="32"/>
          <w:lang w:val="en-US" w:eastAsia="zh-CN"/>
        </w:rPr>
        <w:t>群众合法权益，努力营造良好的社会环境。</w:t>
      </w:r>
    </w:p>
    <w:p>
      <w:pPr>
        <w:pStyle w:val="4"/>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snapToGrid w:val="0"/>
        <w:spacing w:line="520" w:lineRule="exact"/>
        <w:ind w:firstLine="640" w:firstLineChars="200"/>
        <w:rPr>
          <w:rFonts w:hint="eastAsia" w:ascii="仿宋" w:hAnsi="仿宋" w:eastAsia="仿宋" w:cs="Times New Roman"/>
          <w:bCs/>
          <w:color w:val="000000"/>
          <w:sz w:val="32"/>
          <w:szCs w:val="32"/>
          <w:lang w:eastAsia="zh-CN"/>
        </w:rPr>
      </w:pPr>
      <w:r>
        <w:rPr>
          <w:rFonts w:hint="eastAsia" w:ascii="仿宋" w:hAnsi="仿宋" w:eastAsia="仿宋" w:cs="Times New Roman"/>
          <w:bCs/>
          <w:color w:val="000000"/>
          <w:sz w:val="32"/>
          <w:szCs w:val="32"/>
          <w:lang w:val="en-US" w:eastAsia="zh-CN"/>
        </w:rPr>
        <w:t>我局</w:t>
      </w:r>
      <w:r>
        <w:rPr>
          <w:rFonts w:hint="eastAsia" w:ascii="仿宋" w:hAnsi="仿宋" w:eastAsia="仿宋" w:cs="Times New Roman"/>
          <w:bCs/>
          <w:color w:val="000000"/>
          <w:sz w:val="32"/>
          <w:szCs w:val="32"/>
        </w:rPr>
        <w:t>内设4个职能科室：</w:t>
      </w:r>
      <w:r>
        <w:rPr>
          <w:rFonts w:hint="eastAsia" w:ascii="仿宋" w:hAnsi="仿宋" w:eastAsia="仿宋" w:cs="Times New Roman"/>
          <w:bCs/>
          <w:color w:val="000000"/>
          <w:sz w:val="32"/>
          <w:szCs w:val="32"/>
          <w:lang w:val="en-US" w:eastAsia="zh-CN"/>
        </w:rPr>
        <w:t>办公室、查办科、综合指导科、案审科；一个</w:t>
      </w:r>
      <w:r>
        <w:rPr>
          <w:rFonts w:hint="eastAsia" w:ascii="仿宋" w:hAnsi="仿宋" w:eastAsia="仿宋" w:cs="Times New Roman"/>
          <w:bCs/>
          <w:color w:val="000000"/>
          <w:sz w:val="32"/>
          <w:szCs w:val="32"/>
        </w:rPr>
        <w:t>直属财政全额拨款事业单位</w:t>
      </w:r>
      <w:r>
        <w:rPr>
          <w:rFonts w:hint="eastAsia" w:ascii="仿宋" w:hAnsi="仿宋" w:eastAsia="仿宋" w:cs="Times New Roman"/>
          <w:bCs/>
          <w:color w:val="000000"/>
          <w:sz w:val="32"/>
          <w:szCs w:val="32"/>
          <w:lang w:eastAsia="zh-CN"/>
        </w:rPr>
        <w:t>：</w:t>
      </w:r>
      <w:r>
        <w:rPr>
          <w:rFonts w:hint="eastAsia" w:ascii="仿宋" w:hAnsi="仿宋" w:eastAsia="仿宋" w:cs="Times New Roman"/>
          <w:bCs/>
          <w:color w:val="000000"/>
          <w:sz w:val="32"/>
          <w:szCs w:val="32"/>
        </w:rPr>
        <w:t>巴中市群众接待中心</w:t>
      </w:r>
      <w:r>
        <w:rPr>
          <w:rFonts w:hint="eastAsia" w:ascii="仿宋" w:hAnsi="仿宋" w:eastAsia="仿宋" w:cs="Times New Roman"/>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 w:hAnsi="仿宋" w:eastAsia="仿宋"/>
          <w:color w:val="000000"/>
          <w:kern w:val="0"/>
          <w:sz w:val="32"/>
          <w:szCs w:val="32"/>
          <w:lang w:eastAsia="zh-CN"/>
        </w:rPr>
      </w:pPr>
      <w:r>
        <w:rPr>
          <w:rFonts w:hint="default" w:ascii="Times New Roman" w:hAnsi="Times New Roman" w:eastAsia="方正仿宋_GBK" w:cs="方正仿宋_GBK"/>
          <w:sz w:val="32"/>
          <w:szCs w:val="32"/>
          <w:lang w:val="en-US" w:eastAsia="zh-CN"/>
        </w:rPr>
        <w:t>截止201</w:t>
      </w:r>
      <w:r>
        <w:rPr>
          <w:rFonts w:hint="eastAsia" w:ascii="Times New Roman" w:hAnsi="Times New Roman" w:eastAsia="方正仿宋_GBK" w:cs="方正仿宋_GBK"/>
          <w:sz w:val="32"/>
          <w:szCs w:val="32"/>
          <w:lang w:val="en-US" w:eastAsia="zh-CN"/>
        </w:rPr>
        <w:t>9</w:t>
      </w:r>
      <w:r>
        <w:rPr>
          <w:rFonts w:hint="default" w:ascii="Times New Roman" w:hAnsi="Times New Roman" w:eastAsia="方正仿宋_GBK" w:cs="方正仿宋_GBK"/>
          <w:sz w:val="32"/>
          <w:szCs w:val="32"/>
          <w:lang w:val="en-US" w:eastAsia="zh-CN"/>
        </w:rPr>
        <w:t>年12月31日止职工人数2</w:t>
      </w:r>
      <w:r>
        <w:rPr>
          <w:rFonts w:hint="eastAsia" w:ascii="Times New Roman" w:hAnsi="Times New Roman" w:eastAsia="方正仿宋_GBK" w:cs="方正仿宋_GBK"/>
          <w:sz w:val="32"/>
          <w:szCs w:val="32"/>
          <w:lang w:val="en-US" w:eastAsia="zh-CN"/>
        </w:rPr>
        <w:t>4</w:t>
      </w:r>
      <w:r>
        <w:rPr>
          <w:rFonts w:hint="default" w:ascii="Times New Roman" w:hAnsi="Times New Roman" w:eastAsia="方正仿宋_GBK" w:cs="方正仿宋_GBK"/>
          <w:sz w:val="32"/>
          <w:szCs w:val="32"/>
          <w:lang w:val="en-US" w:eastAsia="zh-CN"/>
        </w:rPr>
        <w:t>人，其中：属于行政编制人员1</w:t>
      </w:r>
      <w:r>
        <w:rPr>
          <w:rFonts w:hint="eastAsia" w:ascii="Times New Roman" w:hAnsi="Times New Roman" w:eastAsia="方正仿宋_GBK" w:cs="方正仿宋_GBK"/>
          <w:sz w:val="32"/>
          <w:szCs w:val="32"/>
          <w:lang w:val="en-US" w:eastAsia="zh-CN"/>
        </w:rPr>
        <w:t>1</w:t>
      </w:r>
      <w:r>
        <w:rPr>
          <w:rFonts w:hint="default" w:ascii="Times New Roman" w:hAnsi="Times New Roman" w:eastAsia="方正仿宋_GBK" w:cs="方正仿宋_GBK"/>
          <w:sz w:val="32"/>
          <w:szCs w:val="32"/>
          <w:lang w:val="en-US" w:eastAsia="zh-CN"/>
        </w:rPr>
        <w:t>人，事业编制人员1</w:t>
      </w:r>
      <w:r>
        <w:rPr>
          <w:rFonts w:hint="eastAsia" w:ascii="Times New Roman" w:hAnsi="Times New Roman" w:eastAsia="方正仿宋_GBK" w:cs="方正仿宋_GBK"/>
          <w:sz w:val="32"/>
          <w:szCs w:val="32"/>
          <w:lang w:val="en-US" w:eastAsia="zh-CN"/>
        </w:rPr>
        <w:t>3</w:t>
      </w:r>
      <w:r>
        <w:rPr>
          <w:rFonts w:hint="default" w:ascii="Times New Roman" w:hAnsi="Times New Roman" w:eastAsia="方正仿宋_GBK" w:cs="方正仿宋_GBK"/>
          <w:sz w:val="32"/>
          <w:szCs w:val="32"/>
          <w:lang w:val="en-US" w:eastAsia="zh-CN"/>
        </w:rPr>
        <w:t>人。</w:t>
      </w:r>
      <w:r>
        <w:rPr>
          <w:rFonts w:hint="eastAsia" w:ascii="仿宋" w:hAnsi="仿宋" w:eastAsia="仿宋"/>
          <w:color w:val="000000"/>
          <w:sz w:val="32"/>
          <w:szCs w:val="32"/>
          <w:lang w:val="en-US" w:eastAsia="zh-CN"/>
        </w:rPr>
        <w:t>全部</w:t>
      </w:r>
      <w:r>
        <w:rPr>
          <w:rFonts w:hint="eastAsia" w:ascii="仿宋" w:hAnsi="仿宋" w:eastAsia="仿宋"/>
          <w:color w:val="000000"/>
          <w:sz w:val="32"/>
          <w:szCs w:val="32"/>
        </w:rPr>
        <w:t>纳入2019年度部门决算编制范围</w:t>
      </w:r>
      <w:r>
        <w:rPr>
          <w:rFonts w:hint="eastAsia" w:ascii="仿宋" w:hAnsi="仿宋" w:eastAsia="仿宋"/>
          <w:color w:val="000000"/>
          <w:sz w:val="32"/>
          <w:szCs w:val="32"/>
          <w:lang w:eastAsia="zh-CN"/>
        </w:rPr>
        <w:t>。</w:t>
      </w:r>
    </w:p>
    <w:p>
      <w:pPr>
        <w:pStyle w:val="3"/>
        <w:ind w:right="440"/>
        <w:jc w:val="right"/>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napToGrid w:val="0"/>
        <w:spacing w:line="5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（一）收入情况。</w:t>
      </w:r>
    </w:p>
    <w:p>
      <w:pPr>
        <w:spacing w:line="600" w:lineRule="exact"/>
        <w:ind w:firstLine="640" w:firstLineChars="200"/>
        <w:outlineLvl w:val="1"/>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全年收入为602.72万元，与上年对比减少44.71万元，下降6.91%，主要是支出项目经费减少。</w:t>
      </w:r>
    </w:p>
    <w:p>
      <w:pPr>
        <w:snapToGrid w:val="0"/>
        <w:spacing w:line="520" w:lineRule="exact"/>
        <w:ind w:firstLine="643" w:firstLineChars="200"/>
        <w:rPr>
          <w:rFonts w:hint="eastAsia" w:ascii="楷体_GB2312" w:hAnsi="仿宋" w:eastAsia="楷体_GB2312"/>
          <w:b/>
          <w:sz w:val="32"/>
          <w:szCs w:val="32"/>
        </w:rPr>
      </w:pPr>
      <w:r>
        <w:rPr>
          <w:rFonts w:hint="eastAsia" w:ascii="仿宋" w:hAnsi="仿宋" w:eastAsia="仿宋" w:cs="仿宋"/>
          <w:b/>
          <w:sz w:val="32"/>
          <w:szCs w:val="32"/>
        </w:rPr>
        <w:t>（二）支出情况。</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全年支出为576.30万元，与上年相比减少106.62万元，同比下降15.61%，主要支出项目经费减少。</w:t>
      </w:r>
    </w:p>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hint="default" w:ascii="仿宋" w:hAnsi="仿宋" w:eastAsia="仿宋"/>
          <w:color w:val="000000"/>
          <w:sz w:val="32"/>
          <w:szCs w:val="32"/>
          <w:lang w:val="en-US" w:eastAsia="zh-CN"/>
        </w:rPr>
      </w:pPr>
      <w:r>
        <w:rPr>
          <w:rFonts w:hint="eastAsia" w:ascii="仿宋" w:hAnsi="仿宋" w:eastAsia="仿宋"/>
          <w:color w:val="000000"/>
          <w:sz w:val="32"/>
          <w:szCs w:val="32"/>
        </w:rPr>
        <w:t>2019年本年收入合计</w:t>
      </w:r>
      <w:r>
        <w:rPr>
          <w:rFonts w:hint="eastAsia" w:ascii="仿宋" w:hAnsi="仿宋" w:eastAsia="仿宋"/>
          <w:color w:val="000000"/>
          <w:sz w:val="32"/>
          <w:szCs w:val="32"/>
          <w:lang w:val="en-US" w:eastAsia="zh-CN"/>
        </w:rPr>
        <w:t>602.72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602.72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上年结转结余</w:t>
      </w:r>
      <w:r>
        <w:rPr>
          <w:rFonts w:hint="eastAsia" w:ascii="仿宋" w:hAnsi="仿宋" w:eastAsia="仿宋"/>
          <w:color w:val="000000"/>
          <w:sz w:val="32"/>
          <w:szCs w:val="32"/>
          <w:lang w:val="en-US" w:eastAsia="zh-CN"/>
        </w:rPr>
        <w:t>45.77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合计648.49万元。</w:t>
      </w:r>
    </w:p>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_GB2312" w:eastAsia="仿宋_GB2312"/>
          <w:color w:val="FF0000"/>
          <w:sz w:val="32"/>
          <w:szCs w:val="32"/>
        </w:rPr>
      </w:pPr>
      <w:r>
        <w:rPr>
          <w:rFonts w:hint="eastAsia" w:ascii="仿宋" w:hAnsi="仿宋" w:eastAsia="仿宋" w:cs="仿宋"/>
          <w:color w:val="000000"/>
          <w:sz w:val="32"/>
          <w:szCs w:val="32"/>
        </w:rPr>
        <w:t>2019年本年支出合计</w:t>
      </w:r>
      <w:r>
        <w:rPr>
          <w:rFonts w:hint="eastAsia" w:ascii="仿宋" w:hAnsi="仿宋" w:eastAsia="仿宋" w:cs="仿宋"/>
          <w:color w:val="000000"/>
          <w:sz w:val="32"/>
          <w:szCs w:val="32"/>
          <w:lang w:val="en-US" w:eastAsia="zh-CN"/>
        </w:rPr>
        <w:t>576.30</w:t>
      </w:r>
      <w:r>
        <w:rPr>
          <w:rFonts w:hint="eastAsia" w:ascii="仿宋" w:hAnsi="仿宋" w:eastAsia="仿宋" w:cs="仿宋"/>
          <w:color w:val="000000"/>
          <w:sz w:val="32"/>
          <w:szCs w:val="32"/>
        </w:rPr>
        <w:t>万元，其中：基本支出</w:t>
      </w:r>
      <w:r>
        <w:rPr>
          <w:rFonts w:hint="eastAsia" w:ascii="仿宋" w:hAnsi="仿宋" w:eastAsia="仿宋"/>
          <w:color w:val="000000"/>
          <w:sz w:val="32"/>
          <w:szCs w:val="32"/>
          <w:lang w:val="en-US" w:eastAsia="zh-CN"/>
        </w:rPr>
        <w:t>413.14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71.69</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163.15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28.31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napToGrid w:val="0"/>
        <w:spacing w:line="520" w:lineRule="exact"/>
        <w:ind w:firstLine="643" w:firstLineChars="200"/>
        <w:rPr>
          <w:rFonts w:hint="eastAsia" w:ascii="楷体_GB2312" w:hAnsi="仿宋" w:eastAsia="楷体_GB2312"/>
          <w:b/>
          <w:sz w:val="32"/>
          <w:szCs w:val="32"/>
        </w:rPr>
      </w:pPr>
      <w:r>
        <w:rPr>
          <w:rFonts w:hint="eastAsia" w:ascii="仿宋" w:hAnsi="仿宋" w:eastAsia="仿宋" w:cs="仿宋"/>
          <w:b/>
          <w:sz w:val="32"/>
          <w:szCs w:val="32"/>
        </w:rPr>
        <w:t>（一）收入情况。</w:t>
      </w:r>
    </w:p>
    <w:p>
      <w:pPr>
        <w:spacing w:line="600" w:lineRule="exact"/>
        <w:ind w:firstLine="640" w:firstLineChars="200"/>
        <w:outlineLvl w:val="1"/>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全年收入为602.72万元，其中：财政拨款602.72万元，占收入的100%。收入结构中，全部源于财政拨款，年初预算拨款393.70万元，年内追加预算209.02万元。与上年对比减少44.71万元，下降6.91%，主要是支出项目经费减少。</w:t>
      </w:r>
    </w:p>
    <w:p>
      <w:pPr>
        <w:snapToGrid w:val="0"/>
        <w:spacing w:line="520" w:lineRule="exact"/>
        <w:ind w:firstLine="643" w:firstLineChars="200"/>
        <w:rPr>
          <w:rFonts w:hint="eastAsia" w:ascii="楷体_GB2312" w:hAnsi="仿宋" w:eastAsia="楷体_GB2312"/>
          <w:b/>
          <w:sz w:val="32"/>
          <w:szCs w:val="32"/>
        </w:rPr>
      </w:pPr>
      <w:r>
        <w:rPr>
          <w:rFonts w:hint="eastAsia" w:ascii="仿宋" w:hAnsi="仿宋" w:eastAsia="仿宋" w:cs="仿宋"/>
          <w:b/>
          <w:sz w:val="32"/>
          <w:szCs w:val="32"/>
        </w:rPr>
        <w:t>（二）支出情况。</w:t>
      </w:r>
    </w:p>
    <w:p>
      <w:pPr>
        <w:spacing w:line="600" w:lineRule="exact"/>
        <w:ind w:firstLine="640" w:firstLineChars="200"/>
        <w:outlineLvl w:val="1"/>
        <w:rPr>
          <w:rFonts w:ascii="仿宋" w:hAnsi="仿宋" w:eastAsia="仿宋"/>
          <w:b/>
          <w:color w:val="00B050"/>
          <w:sz w:val="32"/>
          <w:szCs w:val="32"/>
        </w:rPr>
      </w:pPr>
      <w:r>
        <w:rPr>
          <w:rFonts w:hint="eastAsia" w:ascii="仿宋" w:hAnsi="仿宋" w:eastAsia="仿宋"/>
          <w:color w:val="000000"/>
          <w:sz w:val="32"/>
          <w:szCs w:val="32"/>
          <w:lang w:val="en-US" w:eastAsia="zh-CN"/>
        </w:rPr>
        <w:t>全年支出为576.30万元，其中，基本支出413.14万元，项目支出163.15万元。总支出与上年相比减少106.62万元，同比下降15.61%，其中：基本支出增加84.38万元，同比增长25.67%，主要是因为人员增加，工资福利增加；项目支出减少10.99万元，同比下降3.10%，主要支出项目经费减少。</w:t>
      </w: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576.30</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106.62</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15.61</w:t>
      </w:r>
      <w:r>
        <w:rPr>
          <w:rFonts w:ascii="仿宋" w:hAnsi="仿宋" w:eastAsia="仿宋"/>
          <w:color w:val="000000"/>
          <w:sz w:val="32"/>
          <w:szCs w:val="32"/>
        </w:rPr>
        <w:t>%</w:t>
      </w:r>
      <w:r>
        <w:rPr>
          <w:rFonts w:hint="eastAsia" w:ascii="仿宋" w:hAnsi="仿宋" w:eastAsia="仿宋"/>
          <w:color w:val="000000"/>
          <w:sz w:val="32"/>
          <w:szCs w:val="32"/>
        </w:rPr>
        <w:t>。主要</w:t>
      </w:r>
      <w:r>
        <w:rPr>
          <w:rFonts w:hint="eastAsia" w:ascii="仿宋" w:hAnsi="仿宋" w:eastAsia="仿宋"/>
          <w:color w:val="000000"/>
          <w:sz w:val="32"/>
          <w:szCs w:val="32"/>
          <w:lang w:val="en-US" w:eastAsia="zh-CN"/>
        </w:rPr>
        <w:t>支出项目经费减少。</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lang w:val="en-US" w:eastAsia="zh-CN"/>
        </w:rPr>
        <w:t>576.30</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509.00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88.32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w:t>
      </w:r>
      <w:r>
        <w:rPr>
          <w:rFonts w:hint="eastAsia" w:ascii="仿宋" w:hAnsi="仿宋" w:eastAsia="仿宋"/>
          <w:b/>
          <w:color w:val="000000" w:themeColor="text1"/>
          <w:sz w:val="32"/>
          <w:szCs w:val="32"/>
          <w:lang w:val="en-US" w:eastAsia="zh-CN"/>
        </w:rPr>
        <w:t>培训</w:t>
      </w:r>
      <w:r>
        <w:rPr>
          <w:rFonts w:hint="eastAsia" w:ascii="仿宋" w:hAnsi="仿宋" w:eastAsia="仿宋"/>
          <w:b/>
          <w:color w:val="000000" w:themeColor="text1"/>
          <w:sz w:val="32"/>
          <w:szCs w:val="32"/>
        </w:rPr>
        <w:t>支出</w:t>
      </w:r>
      <w:r>
        <w:rPr>
          <w:rFonts w:hint="eastAsia" w:ascii="仿宋" w:hAnsi="仿宋" w:eastAsia="仿宋"/>
          <w:b w:val="0"/>
          <w:bCs/>
          <w:color w:val="000000" w:themeColor="text1"/>
          <w:sz w:val="32"/>
          <w:szCs w:val="32"/>
          <w:lang w:val="en-US" w:eastAsia="zh-CN"/>
        </w:rPr>
        <w:t>1.35</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0.24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29.55</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5.13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lang w:val="en-US" w:eastAsia="zh-CN"/>
        </w:rPr>
        <w:t>15.86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2.75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住房保障</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20.54</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3.56</w:t>
      </w:r>
      <w:r>
        <w:rPr>
          <w:rFonts w:ascii="仿宋" w:hAnsi="仿宋" w:eastAsia="仿宋"/>
          <w:color w:val="000000" w:themeColor="text1"/>
          <w:sz w:val="32"/>
          <w:szCs w:val="32"/>
        </w:rPr>
        <w:t>%</w:t>
      </w:r>
      <w:r>
        <w:rPr>
          <w:rFonts w:hint="eastAsia" w:ascii="仿宋" w:hAnsi="仿宋" w:eastAsia="仿宋"/>
          <w:b/>
          <w:color w:val="000000" w:themeColor="text1"/>
          <w:sz w:val="32"/>
          <w:szCs w:val="32"/>
        </w:rPr>
        <w:t>。</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rPr>
        <w:t>2019年</w:t>
      </w:r>
      <w:r>
        <w:rPr>
          <w:rFonts w:hint="eastAsia" w:ascii="仿宋" w:hAnsi="仿宋" w:eastAsia="仿宋"/>
          <w:b/>
          <w:color w:val="000000" w:themeColor="text1"/>
          <w:sz w:val="32"/>
          <w:szCs w:val="32"/>
          <w:lang w:val="en-US" w:eastAsia="zh-CN"/>
        </w:rPr>
        <w:t>一</w:t>
      </w:r>
      <w:r>
        <w:rPr>
          <w:rFonts w:hint="eastAsia" w:ascii="仿宋" w:hAnsi="仿宋" w:eastAsia="仿宋"/>
          <w:b/>
          <w:color w:val="000000" w:themeColor="text1"/>
          <w:sz w:val="32"/>
          <w:szCs w:val="32"/>
        </w:rPr>
        <w:t>般公共预算支出决算数为</w:t>
      </w:r>
      <w:r>
        <w:rPr>
          <w:rFonts w:hint="eastAsia" w:ascii="仿宋" w:hAnsi="仿宋" w:eastAsia="仿宋"/>
          <w:b/>
          <w:color w:val="000000" w:themeColor="text1"/>
          <w:sz w:val="32"/>
          <w:szCs w:val="32"/>
          <w:lang w:val="en-US" w:eastAsia="zh-CN"/>
        </w:rPr>
        <w:t>576.30万元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95.62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w:t>
      </w:r>
      <w:r>
        <w:rPr>
          <w:rStyle w:val="15"/>
          <w:rFonts w:hint="eastAsia" w:ascii="仿宋" w:hAnsi="仿宋" w:eastAsia="仿宋"/>
          <w:bCs/>
          <w:color w:val="000000"/>
          <w:sz w:val="32"/>
          <w:szCs w:val="32"/>
          <w:lang w:val="en-US" w:eastAsia="zh-CN"/>
        </w:rPr>
        <w:t>支出</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509.00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90.02</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，决算数小于预算数的主要原因是</w:t>
      </w:r>
      <w:r>
        <w:rPr>
          <w:rStyle w:val="15"/>
          <w:rFonts w:hint="eastAsia" w:ascii="仿宋" w:hAnsi="仿宋" w:eastAsia="仿宋"/>
          <w:b w:val="0"/>
          <w:bCs/>
          <w:color w:val="000000"/>
          <w:sz w:val="32"/>
          <w:szCs w:val="32"/>
          <w:lang w:val="en-US" w:eastAsia="zh-CN"/>
        </w:rPr>
        <w:t>项目经费未支付，结转资金72.20万元</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教育</w:t>
      </w:r>
      <w:r>
        <w:rPr>
          <w:rStyle w:val="15"/>
          <w:rFonts w:hint="eastAsia" w:ascii="仿宋" w:hAnsi="仿宋" w:eastAsia="仿宋"/>
          <w:bCs/>
          <w:color w:val="000000"/>
          <w:sz w:val="32"/>
          <w:szCs w:val="32"/>
          <w:lang w:val="en-US" w:eastAsia="zh-CN"/>
        </w:rPr>
        <w:t>支出</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1.35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社会保障和就业</w:t>
      </w:r>
      <w:r>
        <w:rPr>
          <w:rStyle w:val="15"/>
          <w:rFonts w:hint="eastAsia" w:ascii="仿宋" w:hAnsi="仿宋" w:eastAsia="仿宋"/>
          <w:bCs/>
          <w:color w:val="000000"/>
          <w:sz w:val="32"/>
          <w:szCs w:val="32"/>
          <w:lang w:val="en-US" w:eastAsia="zh-CN"/>
        </w:rPr>
        <w:t>支出</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29.55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4</w:t>
      </w:r>
      <w:r>
        <w:rPr>
          <w:rStyle w:val="15"/>
          <w:rFonts w:ascii="仿宋" w:hAnsi="仿宋" w:eastAsia="仿宋"/>
          <w:bCs/>
          <w:color w:val="000000"/>
          <w:sz w:val="32"/>
          <w:szCs w:val="32"/>
        </w:rPr>
        <w:t>.</w:t>
      </w:r>
      <w:r>
        <w:rPr>
          <w:rFonts w:hint="eastAsia" w:ascii="仿宋" w:hAnsi="仿宋" w:eastAsia="仿宋"/>
          <w:b/>
          <w:bCs/>
          <w:color w:val="000000" w:themeColor="text1"/>
          <w:sz w:val="32"/>
          <w:szCs w:val="32"/>
        </w:rPr>
        <w:t>卫生健康</w:t>
      </w:r>
      <w:r>
        <w:rPr>
          <w:rStyle w:val="15"/>
          <w:rFonts w:hint="eastAsia" w:ascii="仿宋" w:hAnsi="仿宋" w:eastAsia="仿宋"/>
          <w:bCs/>
          <w:color w:val="000000"/>
          <w:sz w:val="32"/>
          <w:szCs w:val="32"/>
          <w:lang w:val="en-US" w:eastAsia="zh-CN"/>
        </w:rPr>
        <w:t>支出</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15.86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Fonts w:hint="eastAsia" w:ascii="仿宋" w:hAnsi="仿宋" w:eastAsia="仿宋"/>
          <w:b/>
          <w:bCs/>
          <w:color w:val="000000" w:themeColor="text1"/>
          <w:sz w:val="32"/>
          <w:szCs w:val="32"/>
          <w:lang w:val="en-US" w:eastAsia="zh-CN"/>
        </w:rPr>
        <w:t>5.</w:t>
      </w:r>
      <w:r>
        <w:rPr>
          <w:rFonts w:hint="eastAsia" w:ascii="仿宋" w:hAnsi="仿宋" w:eastAsia="仿宋"/>
          <w:b/>
          <w:bCs/>
          <w:color w:val="000000" w:themeColor="text1"/>
          <w:sz w:val="32"/>
          <w:szCs w:val="32"/>
        </w:rPr>
        <w:t>住房保障</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20.54</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3.56</w:t>
      </w:r>
      <w:r>
        <w:rPr>
          <w:rFonts w:ascii="仿宋" w:hAnsi="仿宋" w:eastAsia="仿宋"/>
          <w:color w:val="000000" w:themeColor="text1"/>
          <w:sz w:val="32"/>
          <w:szCs w:val="32"/>
        </w:rPr>
        <w:t>%</w:t>
      </w:r>
      <w:r>
        <w:rPr>
          <w:rFonts w:hint="eastAsia" w:ascii="仿宋" w:hAnsi="仿宋" w:eastAsia="仿宋"/>
          <w:b/>
          <w:color w:val="000000" w:themeColor="text1"/>
          <w:sz w:val="32"/>
          <w:szCs w:val="32"/>
        </w:rPr>
        <w:t>。</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413.14</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330.84</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242.03</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6.12</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71.58</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val="en-US" w:eastAsia="zh-CN"/>
        </w:rPr>
        <w:t>严格控制，厉行节约</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w:t>
      </w:r>
      <w:r>
        <w:rPr>
          <w:rFonts w:hint="eastAsia" w:ascii="仿宋" w:hAnsi="仿宋" w:eastAsia="仿宋"/>
          <w:color w:val="000000"/>
          <w:sz w:val="32"/>
          <w:szCs w:val="32"/>
          <w:lang w:eastAsia="zh-CN"/>
        </w:rPr>
        <w:t>无</w:t>
      </w:r>
      <w:r>
        <w:rPr>
          <w:rFonts w:hint="eastAsia" w:ascii="仿宋" w:hAnsi="仿宋" w:eastAsia="仿宋"/>
          <w:color w:val="000000"/>
          <w:sz w:val="32"/>
          <w:szCs w:val="32"/>
        </w:rPr>
        <w:t>因公出国（境）费支出；公务用车购置及运行维护费支出决算</w:t>
      </w:r>
      <w:r>
        <w:rPr>
          <w:rFonts w:hint="eastAsia" w:ascii="仿宋" w:hAnsi="仿宋" w:eastAsia="仿宋"/>
          <w:color w:val="000000"/>
          <w:sz w:val="32"/>
          <w:szCs w:val="32"/>
          <w:lang w:val="en-US" w:eastAsia="zh-CN"/>
        </w:rPr>
        <w:t>5.64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92.16</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0.48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7.84</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lang w:val="en-US" w:eastAsia="zh-CN"/>
        </w:rPr>
        <w:t>无</w:t>
      </w:r>
      <w:r>
        <w:rPr>
          <w:rStyle w:val="15"/>
          <w:rFonts w:hint="eastAsia" w:ascii="仿宋" w:hAnsi="仿宋" w:eastAsia="仿宋"/>
          <w:b w:val="0"/>
          <w:bCs/>
          <w:color w:val="000000"/>
          <w:sz w:val="32"/>
          <w:szCs w:val="32"/>
        </w:rPr>
        <w:t>预算。</w:t>
      </w:r>
      <w:r>
        <w:rPr>
          <w:rFonts w:hint="eastAsia" w:ascii="仿宋_GB2312" w:eastAsia="仿宋_GB2312"/>
          <w:color w:val="000000"/>
          <w:sz w:val="32"/>
          <w:szCs w:val="32"/>
        </w:rPr>
        <w:t>全年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因公出国（境）费</w:t>
      </w:r>
      <w:r>
        <w:rPr>
          <w:rFonts w:hint="eastAsia" w:ascii="仿宋_GB2312" w:eastAsia="仿宋_GB2312"/>
          <w:color w:val="000000"/>
          <w:sz w:val="32"/>
          <w:szCs w:val="32"/>
          <w:lang w:eastAsia="zh-CN"/>
        </w:rPr>
        <w:t>用</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5.64</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Fonts w:hint="eastAsia" w:ascii="仿宋" w:hAnsi="仿宋" w:eastAsia="仿宋"/>
          <w:color w:val="000000"/>
          <w:sz w:val="32"/>
          <w:szCs w:val="32"/>
          <w:lang w:val="en-US" w:eastAsia="zh-CN"/>
        </w:rPr>
        <w:t>78.33</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1.48</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20.79</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Times New Roman" w:hAnsi="Times New Roman" w:eastAsia="方正仿宋_GBK" w:cs="方正仿宋_GBK"/>
          <w:color w:val="000000"/>
          <w:sz w:val="32"/>
          <w:szCs w:val="32"/>
        </w:rPr>
        <w:t>主要原因是</w:t>
      </w:r>
      <w:r>
        <w:rPr>
          <w:rFonts w:hint="eastAsia" w:ascii="Times New Roman" w:hAnsi="Times New Roman" w:eastAsia="方正仿宋_GBK" w:cs="方正仿宋_GBK"/>
          <w:color w:val="000000"/>
          <w:sz w:val="32"/>
          <w:szCs w:val="32"/>
          <w:lang w:eastAsia="zh-CN"/>
        </w:rPr>
        <w:t>严控使用、厉行节约</w:t>
      </w:r>
      <w:r>
        <w:rPr>
          <w:rFonts w:hint="eastAsia" w:ascii="Times New Roman" w:hAnsi="Times New Roman" w:eastAsia="方正仿宋_GBK" w:cs="方正仿宋_GBK"/>
          <w:color w:val="000000"/>
          <w:sz w:val="32"/>
          <w:szCs w:val="32"/>
        </w:rPr>
        <w:t>。</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ascii="仿宋_GB2312" w:eastAsia="仿宋_GB2312"/>
          <w:color w:val="000000"/>
          <w:sz w:val="32"/>
          <w:szCs w:val="32"/>
        </w:rPr>
        <w:t>。</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辆，其中：应急保障用车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5.64</w:t>
      </w:r>
      <w:r>
        <w:rPr>
          <w:rFonts w:hint="eastAsia" w:ascii="仿宋_GB2312" w:eastAsia="仿宋_GB2312"/>
          <w:color w:val="000000"/>
          <w:sz w:val="32"/>
          <w:szCs w:val="32"/>
        </w:rPr>
        <w:t>万元。主要用于</w:t>
      </w:r>
      <w:r>
        <w:rPr>
          <w:rFonts w:hint="eastAsia" w:ascii="Times New Roman" w:hAnsi="Times New Roman" w:eastAsia="方正仿宋_GBK" w:cs="方正仿宋_GBK"/>
          <w:color w:val="000000"/>
          <w:sz w:val="32"/>
          <w:szCs w:val="32"/>
          <w:lang w:eastAsia="zh-CN"/>
        </w:rPr>
        <w:t>重要会议、重大活动、调研督查、处置突发事件</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0.48</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35.56</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0.97</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66.90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严控公务接待次数、严把公务接待标准，厉行节约。</w:t>
      </w:r>
      <w:r>
        <w:rPr>
          <w:rFonts w:hint="eastAsia" w:ascii="仿宋_GB2312" w:eastAsia="仿宋_GB2312"/>
          <w:color w:val="000000"/>
          <w:sz w:val="32"/>
          <w:szCs w:val="32"/>
        </w:rPr>
        <w:t>其中：</w:t>
      </w:r>
    </w:p>
    <w:p>
      <w:pPr>
        <w:pageBreakBefore w:val="0"/>
        <w:kinsoku/>
        <w:wordWrap/>
        <w:overflowPunct/>
        <w:topLinePunct w:val="0"/>
        <w:bidi w:val="0"/>
        <w:spacing w:line="580" w:lineRule="exact"/>
        <w:ind w:left="0" w:leftChars="0" w:right="0" w:firstLine="643" w:firstLineChars="200"/>
        <w:rPr>
          <w:rFonts w:hint="eastAsia" w:ascii="仿宋_GB2312" w:hAnsi="Times New Roman" w:eastAsia="仿宋_GB2312" w:cs="Times New Roman"/>
          <w:color w:val="000000"/>
          <w:sz w:val="32"/>
          <w:szCs w:val="32"/>
        </w:rPr>
      </w:pPr>
      <w:r>
        <w:rPr>
          <w:rFonts w:hint="eastAsia" w:ascii="仿宋" w:hAnsi="仿宋" w:eastAsia="仿宋"/>
          <w:b/>
          <w:color w:val="000000"/>
          <w:sz w:val="32"/>
          <w:szCs w:val="32"/>
        </w:rPr>
        <w:t>国内公务接待支出</w:t>
      </w:r>
      <w:r>
        <w:rPr>
          <w:rFonts w:hint="eastAsia" w:ascii="仿宋_GB2312" w:hAnsi="Times New Roman" w:eastAsia="仿宋_GB2312" w:cs="Times New Roman"/>
          <w:color w:val="000000"/>
          <w:sz w:val="32"/>
          <w:szCs w:val="32"/>
          <w:lang w:val="en-US" w:eastAsia="zh-CN"/>
        </w:rPr>
        <w:t>0.48</w:t>
      </w:r>
      <w:r>
        <w:rPr>
          <w:rFonts w:hint="eastAsia" w:ascii="仿宋_GB2312" w:eastAsia="仿宋_GB2312"/>
          <w:color w:val="000000"/>
          <w:sz w:val="32"/>
          <w:szCs w:val="32"/>
        </w:rPr>
        <w:t>万元</w:t>
      </w:r>
      <w:r>
        <w:rPr>
          <w:rFonts w:hint="eastAsia" w:ascii="仿宋_GB2312" w:hAnsi="Times New Roman" w:eastAsia="仿宋_GB2312" w:cs="Times New Roman"/>
          <w:color w:val="000000"/>
          <w:sz w:val="32"/>
          <w:szCs w:val="32"/>
        </w:rPr>
        <w:t>，主要用于执行公务、开展业务活动开支的交通费、住宿费、用餐费等。国内公务接</w:t>
      </w:r>
      <w:r>
        <w:rPr>
          <w:rFonts w:hint="eastAsia" w:ascii="仿宋_GB2312" w:eastAsia="仿宋_GB2312"/>
          <w:color w:val="000000"/>
          <w:sz w:val="32"/>
          <w:szCs w:val="32"/>
        </w:rPr>
        <w:t>待</w:t>
      </w:r>
      <w:r>
        <w:rPr>
          <w:rFonts w:hint="eastAsia" w:ascii="仿宋_GB2312" w:eastAsia="仿宋_GB2312"/>
          <w:color w:val="000000"/>
          <w:sz w:val="32"/>
          <w:szCs w:val="32"/>
          <w:lang w:val="en-US" w:eastAsia="zh-CN"/>
        </w:rPr>
        <w:t>27</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81</w:t>
      </w:r>
      <w:r>
        <w:rPr>
          <w:rFonts w:hint="eastAsia" w:ascii="仿宋_GB2312" w:eastAsia="仿宋_GB2312"/>
          <w:color w:val="000000"/>
          <w:sz w:val="32"/>
          <w:szCs w:val="32"/>
        </w:rPr>
        <w:t>人次，共计支出</w:t>
      </w:r>
      <w:r>
        <w:rPr>
          <w:rFonts w:hint="eastAsia" w:ascii="仿宋_GB2312" w:eastAsia="仿宋_GB2312"/>
          <w:color w:val="000000"/>
          <w:sz w:val="32"/>
          <w:szCs w:val="32"/>
          <w:lang w:val="en-US" w:eastAsia="zh-CN"/>
        </w:rPr>
        <w:t>0.48</w:t>
      </w:r>
      <w:r>
        <w:rPr>
          <w:rFonts w:hint="eastAsia" w:ascii="仿宋_GB2312" w:eastAsia="仿宋_GB2312"/>
          <w:color w:val="000000"/>
          <w:sz w:val="32"/>
          <w:szCs w:val="32"/>
        </w:rPr>
        <w:t>万元，</w:t>
      </w:r>
      <w:r>
        <w:rPr>
          <w:rFonts w:hint="eastAsia" w:ascii="仿宋_GB2312" w:hAnsi="Times New Roman" w:eastAsia="仿宋_GB2312" w:cs="Times New Roman"/>
          <w:color w:val="000000"/>
          <w:sz w:val="32"/>
          <w:szCs w:val="32"/>
        </w:rPr>
        <w:t>具体内容包括</w:t>
      </w:r>
      <w:r>
        <w:rPr>
          <w:rFonts w:hint="eastAsia" w:ascii="仿宋_GB2312" w:hAnsi="Times New Roman" w:eastAsia="仿宋_GB2312" w:cs="Times New Roman"/>
          <w:color w:val="000000"/>
          <w:sz w:val="32"/>
          <w:szCs w:val="32"/>
          <w:lang w:eastAsia="zh-CN"/>
        </w:rPr>
        <w:t>召开会议、督查督办、调研检查等接待</w:t>
      </w:r>
      <w:r>
        <w:rPr>
          <w:rFonts w:hint="eastAsia" w:ascii="仿宋_GB2312" w:hAnsi="Times New Roman" w:eastAsia="仿宋_GB2312" w:cs="Times New Roman"/>
          <w:color w:val="000000"/>
          <w:sz w:val="32"/>
          <w:szCs w:val="32"/>
        </w:rPr>
        <w:t>。</w:t>
      </w:r>
      <w:bookmarkStart w:id="46" w:name="_Toc15396610"/>
      <w:bookmarkStart w:id="47" w:name="_Toc15377218"/>
    </w:p>
    <w:p>
      <w:pPr>
        <w:pageBreakBefore w:val="0"/>
        <w:kinsoku/>
        <w:wordWrap/>
        <w:overflowPunct/>
        <w:topLinePunct w:val="0"/>
        <w:bidi w:val="0"/>
        <w:spacing w:line="580" w:lineRule="exact"/>
        <w:ind w:left="0" w:leftChars="0" w:right="0" w:firstLine="643"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bCs/>
          <w:color w:val="000000"/>
          <w:sz w:val="32"/>
          <w:szCs w:val="32"/>
        </w:rPr>
        <w:t>外事接待支出</w:t>
      </w:r>
      <w:r>
        <w:rPr>
          <w:rFonts w:hint="eastAsia" w:ascii="仿宋_GB2312" w:hAnsi="Times New Roman" w:eastAsia="仿宋_GB2312" w:cs="Times New Roman"/>
          <w:color w:val="000000"/>
          <w:sz w:val="32"/>
          <w:szCs w:val="32"/>
          <w:lang w:val="en-US" w:eastAsia="zh-CN"/>
        </w:rPr>
        <w:t>0</w:t>
      </w:r>
      <w:r>
        <w:rPr>
          <w:rFonts w:hint="eastAsia" w:ascii="仿宋_GB2312" w:hAnsi="Times New Roman" w:eastAsia="仿宋_GB2312" w:cs="Times New Roman"/>
          <w:color w:val="000000"/>
          <w:sz w:val="32"/>
          <w:szCs w:val="32"/>
        </w:rPr>
        <w:t>万元，外事接待</w:t>
      </w:r>
      <w:r>
        <w:rPr>
          <w:rFonts w:hint="eastAsia" w:ascii="仿宋_GB2312" w:hAnsi="Times New Roman" w:eastAsia="仿宋_GB2312" w:cs="Times New Roman"/>
          <w:color w:val="000000"/>
          <w:sz w:val="32"/>
          <w:szCs w:val="32"/>
          <w:lang w:val="en-US" w:eastAsia="zh-CN"/>
        </w:rPr>
        <w:t>0</w:t>
      </w:r>
      <w:r>
        <w:rPr>
          <w:rFonts w:hint="eastAsia" w:ascii="仿宋_GB2312" w:hAnsi="Times New Roman" w:eastAsia="仿宋_GB2312" w:cs="Times New Roman"/>
          <w:color w:val="000000"/>
          <w:sz w:val="32"/>
          <w:szCs w:val="32"/>
        </w:rPr>
        <w:t>批次，</w:t>
      </w:r>
      <w:r>
        <w:rPr>
          <w:rFonts w:hint="eastAsia" w:ascii="仿宋_GB2312" w:hAnsi="Times New Roman" w:eastAsia="仿宋_GB2312" w:cs="Times New Roman"/>
          <w:color w:val="000000"/>
          <w:sz w:val="32"/>
          <w:szCs w:val="32"/>
          <w:lang w:val="en-US" w:eastAsia="zh-CN"/>
        </w:rPr>
        <w:t>0</w:t>
      </w:r>
      <w:r>
        <w:rPr>
          <w:rFonts w:hint="eastAsia" w:ascii="仿宋_GB2312" w:hAnsi="Times New Roman" w:eastAsia="仿宋_GB2312" w:cs="Times New Roman"/>
          <w:color w:val="000000"/>
          <w:sz w:val="32"/>
          <w:szCs w:val="32"/>
        </w:rPr>
        <w:t>人，共计支出</w:t>
      </w:r>
      <w:r>
        <w:rPr>
          <w:rFonts w:hint="eastAsia" w:ascii="仿宋_GB2312" w:hAnsi="Times New Roman" w:eastAsia="仿宋_GB2312" w:cs="Times New Roman"/>
          <w:color w:val="000000"/>
          <w:sz w:val="32"/>
          <w:szCs w:val="32"/>
          <w:lang w:val="en-US" w:eastAsia="zh-CN"/>
        </w:rPr>
        <w:t>0</w:t>
      </w:r>
      <w:r>
        <w:rPr>
          <w:rFonts w:hint="eastAsia" w:ascii="仿宋_GB2312" w:hAnsi="Times New Roman" w:eastAsia="仿宋_GB2312" w:cs="Times New Roman"/>
          <w:color w:val="000000"/>
          <w:sz w:val="32"/>
          <w:szCs w:val="32"/>
        </w:rPr>
        <w:t>万元。</w:t>
      </w:r>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default" w:ascii="仿宋_GB2312" w:eastAsia="仿宋_GB2312"/>
          <w:color w:val="000000" w:themeColor="text1"/>
          <w:sz w:val="32"/>
          <w:szCs w:val="32"/>
          <w:lang w:val="en-US"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我局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79.38</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18.60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增长30.60</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w:t>
      </w:r>
      <w:r>
        <w:rPr>
          <w:rFonts w:hint="eastAsia" w:ascii="仿宋_GB2312" w:eastAsia="仿宋_GB2312"/>
          <w:color w:val="000000" w:themeColor="text1"/>
          <w:sz w:val="32"/>
          <w:szCs w:val="32"/>
          <w:lang w:val="en-US" w:eastAsia="zh-CN"/>
        </w:rPr>
        <w:t>人员增加。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我局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83.09</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11.76</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31.88</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39.44</w:t>
      </w:r>
      <w:r>
        <w:rPr>
          <w:rFonts w:hint="eastAsia" w:ascii="仿宋_GB2312" w:eastAsia="仿宋_GB2312"/>
          <w:color w:val="000000"/>
          <w:sz w:val="32"/>
          <w:szCs w:val="32"/>
        </w:rPr>
        <w:t>万元。主要用于</w:t>
      </w:r>
      <w:r>
        <w:rPr>
          <w:rFonts w:hint="eastAsia" w:ascii="仿宋_GB2312" w:eastAsia="仿宋_GB2312"/>
          <w:color w:val="000000"/>
          <w:sz w:val="32"/>
          <w:szCs w:val="32"/>
          <w:lang w:val="en-US" w:eastAsia="zh-CN"/>
        </w:rPr>
        <w:t>群众接待中心场所的租赁、装修和办公设备的采购等</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我局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辆，其中：应急保障用车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主要是用于</w:t>
      </w:r>
      <w:r>
        <w:rPr>
          <w:rFonts w:hint="eastAsia" w:ascii="Times New Roman" w:hAnsi="Times New Roman" w:eastAsia="方正仿宋_GBK" w:cs="方正仿宋_GBK"/>
          <w:color w:val="000000"/>
          <w:sz w:val="32"/>
          <w:szCs w:val="32"/>
          <w:lang w:eastAsia="zh-CN"/>
        </w:rPr>
        <w:t>重要会议、重大活动、调研督查、处置突发事件</w:t>
      </w:r>
      <w:r>
        <w:rPr>
          <w:rFonts w:hint="eastAsia" w:ascii="仿宋_GB2312" w:eastAsia="仿宋_GB2312"/>
          <w:color w:val="000000"/>
          <w:sz w:val="32"/>
          <w:szCs w:val="32"/>
        </w:rPr>
        <w:t>等</w:t>
      </w:r>
      <w:r>
        <w:rPr>
          <w:rFonts w:hint="eastAsia" w:ascii="仿宋_GB2312" w:eastAsia="仿宋_GB2312"/>
          <w:color w:val="000000"/>
          <w:sz w:val="32"/>
          <w:szCs w:val="32"/>
          <w:lang w:val="en-US" w:eastAsia="zh-CN"/>
        </w:rPr>
        <w:t>工作，</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hAnsi="仿宋_GB2312" w:eastAsia="仿宋_GB2312" w:cs="仿宋_GB2312"/>
          <w:sz w:val="32"/>
          <w:szCs w:val="32"/>
          <w:lang w:eastAsia="zh-CN"/>
        </w:rPr>
        <w:t>信访案件办理工作经费</w:t>
      </w:r>
      <w:r>
        <w:rPr>
          <w:rFonts w:hint="eastAsia" w:ascii="仿宋_GB2312" w:hAnsi="仿宋_GB2312" w:eastAsia="仿宋_GB2312" w:cs="仿宋_GB2312"/>
          <w:sz w:val="32"/>
          <w:szCs w:val="32"/>
          <w:lang w:val="en-US" w:eastAsia="zh-CN"/>
        </w:rPr>
        <w:t>等项目</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hint="eastAsia" w:ascii="Times New Roman" w:hAnsi="Times New Roman" w:eastAsia="方正仿宋_GBK" w:cs="方正仿宋_GBK"/>
          <w:sz w:val="32"/>
          <w:szCs w:val="32"/>
          <w:lang w:eastAsia="zh-CN"/>
        </w:rPr>
        <w:t>总体良好</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个项目支出绩效评价，从评价情况来看</w:t>
      </w:r>
      <w:r>
        <w:rPr>
          <w:rFonts w:hint="eastAsia" w:ascii="Times New Roman" w:hAnsi="Times New Roman" w:eastAsia="方正仿宋_GBK" w:cs="方正仿宋_GBK"/>
          <w:sz w:val="32"/>
          <w:szCs w:val="32"/>
          <w:lang w:eastAsia="zh-CN"/>
        </w:rPr>
        <w:t>完成情况良好</w:t>
      </w:r>
      <w:r>
        <w:rPr>
          <w:rFonts w:hint="eastAsia" w:ascii="仿宋_GB2312" w:hAnsi="仿宋_GB2312" w:eastAsia="仿宋_GB2312" w:cs="仿宋_GB2312"/>
          <w:sz w:val="32"/>
          <w:szCs w:val="32"/>
        </w:rPr>
        <w:t>。</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val="en-US" w:eastAsia="zh-CN"/>
        </w:rPr>
        <w:t>网上信访办理工作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信访案件办理工作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重大活动信访维稳工作</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网上信访办理工作</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en-US" w:eastAsia="zh-CN"/>
        </w:rPr>
        <w:t>提高</w:t>
      </w:r>
      <w:r>
        <w:rPr>
          <w:rFonts w:hint="eastAsia" w:ascii="仿宋_GB2312" w:hAnsi="仿宋_GB2312" w:eastAsia="仿宋_GB2312" w:cs="仿宋_GB2312"/>
          <w:sz w:val="32"/>
          <w:szCs w:val="32"/>
        </w:rPr>
        <w:t>了省委书记、省长、市委书记、市长信箱</w:t>
      </w:r>
      <w:r>
        <w:rPr>
          <w:rFonts w:hint="eastAsia" w:ascii="仿宋_GB2312" w:hAnsi="仿宋_GB2312" w:eastAsia="仿宋_GB2312" w:cs="仿宋_GB2312"/>
          <w:sz w:val="32"/>
          <w:szCs w:val="32"/>
          <w:lang w:val="en-US" w:eastAsia="zh-CN"/>
        </w:rPr>
        <w:t>等网上信访</w:t>
      </w:r>
      <w:r>
        <w:rPr>
          <w:rFonts w:hint="eastAsia" w:ascii="仿宋_GB2312" w:hAnsi="仿宋_GB2312" w:eastAsia="仿宋_GB2312" w:cs="仿宋_GB2312"/>
          <w:sz w:val="32"/>
          <w:szCs w:val="32"/>
        </w:rPr>
        <w:t>办理工作</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信访案件办理工作</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11.43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127</w:t>
      </w:r>
      <w:r>
        <w:rPr>
          <w:rFonts w:hint="eastAsia" w:ascii="仿宋_GB2312" w:hAnsi="仿宋_GB2312" w:eastAsia="仿宋_GB2312" w:cs="仿宋_GB2312"/>
          <w:sz w:val="32"/>
          <w:szCs w:val="32"/>
        </w:rPr>
        <w:t>%。通过项目实施，促进了中央、省、市信访交办案件办理工作，做好年度市级领导信访包案工作，“三跨三分离”案件及时协调化解到位，依法按政策办结信访复查复核案件。</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重大活动信访维稳工作</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%。通过项目实施，保障了全国、全省、全市重要会议、重要活动、敏感节点期间的信访稳定工作</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545"/>
        <w:gridCol w:w="880"/>
        <w:gridCol w:w="1190"/>
        <w:gridCol w:w="2400"/>
        <w:gridCol w:w="2600"/>
        <w:gridCol w:w="2345"/>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90" w:hRule="atLeast"/>
          <w:jc w:val="center"/>
        </w:trPr>
        <w:tc>
          <w:tcPr>
            <w:tcW w:w="261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73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困难群众救助费　</w:t>
            </w:r>
          </w:p>
        </w:tc>
      </w:tr>
      <w:tr>
        <w:tblPrEx>
          <w:tblCellMar>
            <w:top w:w="0" w:type="dxa"/>
            <w:left w:w="0" w:type="dxa"/>
            <w:bottom w:w="0" w:type="dxa"/>
            <w:right w:w="0" w:type="dxa"/>
          </w:tblCellMar>
        </w:tblPrEx>
        <w:trPr>
          <w:trHeight w:val="90" w:hRule="atLeast"/>
          <w:jc w:val="center"/>
        </w:trPr>
        <w:tc>
          <w:tcPr>
            <w:tcW w:w="261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预算单位</w:t>
            </w:r>
          </w:p>
        </w:tc>
        <w:tc>
          <w:tcPr>
            <w:tcW w:w="73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巴中市信访局</w:t>
            </w:r>
          </w:p>
        </w:tc>
      </w:tr>
      <w:tr>
        <w:tblPrEx>
          <w:tblCellMar>
            <w:top w:w="0" w:type="dxa"/>
            <w:left w:w="0" w:type="dxa"/>
            <w:bottom w:w="0" w:type="dxa"/>
            <w:right w:w="0" w:type="dxa"/>
          </w:tblCellMar>
        </w:tblPrEx>
        <w:trPr>
          <w:trHeight w:val="276"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预算执行情况(万元)</w:t>
            </w:r>
          </w:p>
        </w:tc>
        <w:tc>
          <w:tcPr>
            <w:tcW w:w="20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c>
          <w:tcPr>
            <w:tcW w:w="2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9万元</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执行数:</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9万元</w:t>
            </w:r>
          </w:p>
        </w:tc>
      </w:tr>
      <w:tr>
        <w:tblPrEx>
          <w:tblCellMar>
            <w:top w:w="0" w:type="dxa"/>
            <w:left w:w="0" w:type="dxa"/>
            <w:bottom w:w="0" w:type="dxa"/>
            <w:right w:w="0" w:type="dxa"/>
          </w:tblCellMar>
        </w:tblPrEx>
        <w:trPr>
          <w:trHeight w:val="276"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2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9万元</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9万元</w:t>
            </w:r>
          </w:p>
        </w:tc>
      </w:tr>
      <w:tr>
        <w:tblPrEx>
          <w:tblCellMar>
            <w:top w:w="0" w:type="dxa"/>
            <w:left w:w="0" w:type="dxa"/>
            <w:bottom w:w="0" w:type="dxa"/>
            <w:right w:w="0" w:type="dxa"/>
          </w:tblCellMar>
        </w:tblPrEx>
        <w:trPr>
          <w:trHeight w:val="451"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0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其它资金:</w:t>
            </w:r>
          </w:p>
        </w:tc>
        <w:tc>
          <w:tcPr>
            <w:tcW w:w="2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其它资金:</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CellMar>
            <w:top w:w="0" w:type="dxa"/>
            <w:left w:w="0" w:type="dxa"/>
            <w:bottom w:w="0" w:type="dxa"/>
            <w:right w:w="0" w:type="dxa"/>
          </w:tblCellMar>
        </w:tblPrEx>
        <w:trPr>
          <w:trHeight w:val="276"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年度目标完成情况</w:t>
            </w:r>
          </w:p>
        </w:tc>
        <w:tc>
          <w:tcPr>
            <w:tcW w:w="44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预期目标</w:t>
            </w:r>
          </w:p>
        </w:tc>
        <w:tc>
          <w:tcPr>
            <w:tcW w:w="4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实际完成目标</w:t>
            </w:r>
          </w:p>
        </w:tc>
      </w:tr>
      <w:tr>
        <w:tblPrEx>
          <w:tblCellMar>
            <w:top w:w="0" w:type="dxa"/>
            <w:left w:w="0" w:type="dxa"/>
            <w:bottom w:w="0" w:type="dxa"/>
            <w:right w:w="0" w:type="dxa"/>
          </w:tblCellMar>
        </w:tblPrEx>
        <w:trPr>
          <w:trHeight w:val="711"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4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保障个别困难群众、残疾人员等到市上访的生活费、差旅费、住宿费，并适时开展生产生活救助。</w:t>
            </w:r>
          </w:p>
        </w:tc>
        <w:tc>
          <w:tcPr>
            <w:tcW w:w="4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lang w:val="en-US" w:eastAsia="zh-CN"/>
              </w:rPr>
              <w:t>全部用于</w:t>
            </w:r>
            <w:r>
              <w:rPr>
                <w:rFonts w:hint="eastAsia" w:ascii="宋体" w:hAnsi="宋体" w:cs="宋体"/>
                <w:color w:val="000000"/>
                <w:sz w:val="18"/>
                <w:szCs w:val="18"/>
                <w:lang w:val="zh-CN" w:eastAsia="zh-CN"/>
              </w:rPr>
              <w:t>滞留困难群众提供盒饭、</w:t>
            </w:r>
            <w:r>
              <w:rPr>
                <w:rFonts w:hint="eastAsia" w:ascii="宋体" w:hAnsi="宋体" w:cs="宋体"/>
                <w:color w:val="000000"/>
                <w:sz w:val="18"/>
                <w:szCs w:val="18"/>
                <w:lang w:val="en-US" w:eastAsia="zh-CN"/>
              </w:rPr>
              <w:t>住宿费和</w:t>
            </w:r>
            <w:r>
              <w:rPr>
                <w:rFonts w:hint="eastAsia" w:ascii="宋体" w:hAnsi="宋体" w:cs="宋体"/>
                <w:color w:val="000000"/>
                <w:sz w:val="18"/>
                <w:szCs w:val="18"/>
                <w:lang w:val="zh-CN" w:eastAsia="zh-CN"/>
              </w:rPr>
              <w:t>返程</w:t>
            </w:r>
            <w:r>
              <w:rPr>
                <w:rFonts w:hint="eastAsia" w:ascii="宋体" w:hAnsi="宋体" w:cs="宋体"/>
                <w:color w:val="000000"/>
                <w:sz w:val="18"/>
                <w:szCs w:val="18"/>
                <w:lang w:val="en-US" w:eastAsia="zh-CN"/>
              </w:rPr>
              <w:t>车船</w:t>
            </w:r>
            <w:r>
              <w:rPr>
                <w:rFonts w:hint="eastAsia" w:ascii="宋体" w:hAnsi="宋体" w:cs="宋体"/>
                <w:color w:val="000000"/>
                <w:sz w:val="18"/>
                <w:szCs w:val="18"/>
                <w:lang w:val="zh-CN" w:eastAsia="zh-CN"/>
              </w:rPr>
              <w:t>费</w:t>
            </w:r>
            <w:r>
              <w:rPr>
                <w:rFonts w:hint="eastAsia" w:ascii="宋体" w:hAnsi="宋体" w:cs="宋体"/>
                <w:color w:val="000000"/>
                <w:sz w:val="18"/>
                <w:szCs w:val="18"/>
                <w:lang w:val="en-US" w:eastAsia="zh-CN"/>
              </w:rPr>
              <w:t>，个别困难群众救助费，慰问困难群众及基层党员干部等。</w:t>
            </w:r>
          </w:p>
        </w:tc>
      </w:tr>
      <w:tr>
        <w:tblPrEx>
          <w:tblCellMar>
            <w:top w:w="0" w:type="dxa"/>
            <w:left w:w="0" w:type="dxa"/>
            <w:bottom w:w="0" w:type="dxa"/>
            <w:right w:w="0" w:type="dxa"/>
          </w:tblCellMar>
        </w:tblPrEx>
        <w:trPr>
          <w:trHeight w:val="419" w:hRule="atLeast"/>
          <w:jc w:val="center"/>
        </w:trPr>
        <w:tc>
          <w:tcPr>
            <w:tcW w:w="54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绩效指标完成情况</w:t>
            </w:r>
          </w:p>
        </w:tc>
        <w:tc>
          <w:tcPr>
            <w:tcW w:w="8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一级指标</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二级指标</w:t>
            </w:r>
          </w:p>
        </w:tc>
        <w:tc>
          <w:tcPr>
            <w:tcW w:w="2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预期指标值(包含数字及文字描述)</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实际完成指标值(包含数字及文字描述)</w:t>
            </w:r>
          </w:p>
        </w:tc>
      </w:tr>
      <w:tr>
        <w:tblPrEx>
          <w:tblCellMar>
            <w:top w:w="0" w:type="dxa"/>
            <w:left w:w="0" w:type="dxa"/>
            <w:bottom w:w="0" w:type="dxa"/>
            <w:right w:w="0" w:type="dxa"/>
          </w:tblCellMar>
        </w:tblPrEx>
        <w:trPr>
          <w:trHeight w:val="548" w:hRule="atLeast"/>
          <w:jc w:val="center"/>
        </w:trPr>
        <w:tc>
          <w:tcPr>
            <w:tcW w:w="545" w:type="dxa"/>
            <w:vMerge w:val="continue"/>
            <w:tcBorders>
              <w:left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88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产出指标</w:t>
            </w:r>
          </w:p>
          <w:p>
            <w:pPr>
              <w:widowControl/>
              <w:jc w:val="center"/>
              <w:textAlignment w:val="center"/>
              <w:rPr>
                <w:rFonts w:ascii="宋体" w:hAnsi="宋体" w:cs="宋体"/>
                <w:color w:val="000000"/>
                <w:sz w:val="18"/>
                <w:szCs w:val="18"/>
              </w:rPr>
            </w:pPr>
          </w:p>
        </w:tc>
        <w:tc>
          <w:tcPr>
            <w:tcW w:w="1190"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数量指标</w:t>
            </w:r>
          </w:p>
        </w:tc>
        <w:tc>
          <w:tcPr>
            <w:tcW w:w="2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i w:val="0"/>
                <w:color w:val="000000"/>
                <w:kern w:val="2"/>
                <w:sz w:val="18"/>
                <w:szCs w:val="18"/>
                <w:u w:val="none"/>
                <w:lang w:val="en-US" w:eastAsia="zh-CN" w:bidi="ar-SA"/>
              </w:rPr>
            </w:pPr>
            <w:r>
              <w:rPr>
                <w:rFonts w:hint="eastAsia" w:ascii="宋体" w:hAnsi="宋体" w:cs="宋体"/>
                <w:color w:val="000000"/>
                <w:sz w:val="18"/>
                <w:szCs w:val="18"/>
                <w:lang w:val="en-US" w:eastAsia="zh-CN"/>
              </w:rPr>
              <w:t>保障个别困难上访人员生活费</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滞留困难群众每人提供盒饭1盒</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为困难群众提供盒饭2000余盒</w:t>
            </w:r>
          </w:p>
        </w:tc>
      </w:tr>
      <w:tr>
        <w:tblPrEx>
          <w:tblCellMar>
            <w:top w:w="0" w:type="dxa"/>
            <w:left w:w="0" w:type="dxa"/>
            <w:bottom w:w="0" w:type="dxa"/>
            <w:right w:w="0" w:type="dxa"/>
          </w:tblCellMar>
        </w:tblPrEx>
        <w:trPr>
          <w:trHeight w:val="272" w:hRule="atLeast"/>
          <w:jc w:val="center"/>
        </w:trPr>
        <w:tc>
          <w:tcPr>
            <w:tcW w:w="545" w:type="dxa"/>
            <w:vMerge w:val="continue"/>
            <w:tcBorders>
              <w:left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88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1190"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保障个别困难上访人员</w:t>
            </w:r>
            <w:r>
              <w:rPr>
                <w:rFonts w:hint="eastAsia" w:ascii="宋体" w:hAnsi="宋体" w:cs="宋体"/>
                <w:color w:val="000000"/>
                <w:sz w:val="18"/>
                <w:szCs w:val="18"/>
                <w:lang w:val="en-US" w:eastAsia="zh-CN"/>
              </w:rPr>
              <w:t>车船费</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滞留困难群众返程</w:t>
            </w:r>
            <w:r>
              <w:rPr>
                <w:rFonts w:hint="eastAsia" w:ascii="宋体" w:hAnsi="宋体" w:cs="宋体"/>
                <w:color w:val="000000"/>
                <w:sz w:val="18"/>
                <w:szCs w:val="18"/>
                <w:lang w:val="en-US" w:eastAsia="zh-CN"/>
              </w:rPr>
              <w:t>车船费</w:t>
            </w:r>
            <w:r>
              <w:rPr>
                <w:rFonts w:hint="eastAsia" w:ascii="宋体" w:hAnsi="宋体" w:cs="宋体"/>
                <w:color w:val="000000"/>
                <w:sz w:val="18"/>
                <w:szCs w:val="18"/>
              </w:rPr>
              <w:t>市内不超过50元</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提供车船费20余人次</w:t>
            </w:r>
          </w:p>
        </w:tc>
      </w:tr>
      <w:tr>
        <w:tblPrEx>
          <w:tblCellMar>
            <w:top w:w="0" w:type="dxa"/>
            <w:left w:w="0" w:type="dxa"/>
            <w:bottom w:w="0" w:type="dxa"/>
            <w:right w:w="0" w:type="dxa"/>
          </w:tblCellMar>
        </w:tblPrEx>
        <w:trPr>
          <w:trHeight w:val="127" w:hRule="atLeast"/>
          <w:jc w:val="center"/>
        </w:trPr>
        <w:tc>
          <w:tcPr>
            <w:tcW w:w="545" w:type="dxa"/>
            <w:vMerge w:val="continue"/>
            <w:tcBorders>
              <w:left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88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1190" w:type="dxa"/>
            <w:vMerge w:val="continue"/>
            <w:tcBorders>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适时进行生产生活救助</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极个别困难群众经地方党政核实后，提供不超过500元的救助费</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慰问困难群众（含信访人）和基层党员干部80余人</w:t>
            </w:r>
          </w:p>
        </w:tc>
      </w:tr>
      <w:tr>
        <w:tblPrEx>
          <w:tblCellMar>
            <w:top w:w="0" w:type="dxa"/>
            <w:left w:w="0" w:type="dxa"/>
            <w:bottom w:w="0" w:type="dxa"/>
            <w:right w:w="0" w:type="dxa"/>
          </w:tblCellMar>
        </w:tblPrEx>
        <w:trPr>
          <w:trHeight w:val="90" w:hRule="atLeast"/>
          <w:jc w:val="center"/>
        </w:trPr>
        <w:tc>
          <w:tcPr>
            <w:tcW w:w="545" w:type="dxa"/>
            <w:vMerge w:val="continue"/>
            <w:tcBorders>
              <w:left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88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p>
        </w:tc>
        <w:tc>
          <w:tcPr>
            <w:tcW w:w="1190"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 xml:space="preserve">质量指标 </w:t>
            </w:r>
          </w:p>
        </w:tc>
        <w:tc>
          <w:tcPr>
            <w:tcW w:w="2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cs="宋体"/>
                <w:color w:val="000000"/>
                <w:sz w:val="18"/>
                <w:szCs w:val="18"/>
                <w:lang w:val="en-US" w:eastAsia="zh-CN"/>
              </w:rPr>
              <w:t>保障个别困难上访人员生活费</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热菜热饭，饮食安全</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热菜热饭，饮食安全</w:t>
            </w:r>
          </w:p>
        </w:tc>
      </w:tr>
      <w:tr>
        <w:tblPrEx>
          <w:tblCellMar>
            <w:top w:w="0" w:type="dxa"/>
            <w:left w:w="0" w:type="dxa"/>
            <w:bottom w:w="0" w:type="dxa"/>
            <w:right w:w="0" w:type="dxa"/>
          </w:tblCellMar>
        </w:tblPrEx>
        <w:trPr>
          <w:trHeight w:val="137" w:hRule="atLeast"/>
          <w:jc w:val="center"/>
        </w:trPr>
        <w:tc>
          <w:tcPr>
            <w:tcW w:w="545" w:type="dxa"/>
            <w:vMerge w:val="continue"/>
            <w:tcBorders>
              <w:left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88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1190"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保障个别困难上访人员</w:t>
            </w:r>
            <w:r>
              <w:rPr>
                <w:rFonts w:hint="eastAsia" w:ascii="宋体" w:hAnsi="宋体" w:cs="宋体"/>
                <w:color w:val="000000"/>
                <w:sz w:val="18"/>
                <w:szCs w:val="18"/>
                <w:lang w:val="en-US" w:eastAsia="zh-CN"/>
              </w:rPr>
              <w:t>车船费</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顺利返乡回家</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顺利返乡回家</w:t>
            </w:r>
          </w:p>
        </w:tc>
      </w:tr>
      <w:tr>
        <w:tblPrEx>
          <w:tblCellMar>
            <w:top w:w="0" w:type="dxa"/>
            <w:left w:w="0" w:type="dxa"/>
            <w:bottom w:w="0" w:type="dxa"/>
            <w:right w:w="0" w:type="dxa"/>
          </w:tblCellMar>
        </w:tblPrEx>
        <w:trPr>
          <w:trHeight w:val="177" w:hRule="atLeast"/>
          <w:jc w:val="center"/>
        </w:trPr>
        <w:tc>
          <w:tcPr>
            <w:tcW w:w="545" w:type="dxa"/>
            <w:vMerge w:val="continue"/>
            <w:tcBorders>
              <w:left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88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1190" w:type="dxa"/>
            <w:vMerge w:val="continue"/>
            <w:tcBorders>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适时进行生产生活救助</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解决生产生活燃眉之急</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解决生产生活燃眉之急</w:t>
            </w:r>
          </w:p>
        </w:tc>
      </w:tr>
      <w:tr>
        <w:tblPrEx>
          <w:tblCellMar>
            <w:top w:w="0" w:type="dxa"/>
            <w:left w:w="0" w:type="dxa"/>
            <w:bottom w:w="0" w:type="dxa"/>
            <w:right w:w="0" w:type="dxa"/>
          </w:tblCellMar>
        </w:tblPrEx>
        <w:trPr>
          <w:trHeight w:val="90" w:hRule="atLeast"/>
          <w:jc w:val="center"/>
        </w:trPr>
        <w:tc>
          <w:tcPr>
            <w:tcW w:w="545" w:type="dxa"/>
            <w:vMerge w:val="continue"/>
            <w:tcBorders>
              <w:left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88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1190"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时效指标</w:t>
            </w:r>
          </w:p>
          <w:p>
            <w:pPr>
              <w:widowControl/>
              <w:jc w:val="center"/>
              <w:textAlignment w:val="center"/>
              <w:rPr>
                <w:rFonts w:ascii="宋体" w:hAnsi="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cs="宋体"/>
                <w:color w:val="000000"/>
                <w:sz w:val="18"/>
                <w:szCs w:val="18"/>
                <w:lang w:val="en-US" w:eastAsia="zh-CN"/>
              </w:rPr>
              <w:t>保障个别困难上访人员生活费</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在饭点现场发放</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现场发放</w:t>
            </w:r>
          </w:p>
        </w:tc>
      </w:tr>
      <w:tr>
        <w:tblPrEx>
          <w:tblCellMar>
            <w:top w:w="0" w:type="dxa"/>
            <w:left w:w="0" w:type="dxa"/>
            <w:bottom w:w="0" w:type="dxa"/>
            <w:right w:w="0" w:type="dxa"/>
          </w:tblCellMar>
        </w:tblPrEx>
        <w:trPr>
          <w:trHeight w:val="90" w:hRule="atLeast"/>
          <w:jc w:val="center"/>
        </w:trPr>
        <w:tc>
          <w:tcPr>
            <w:tcW w:w="545" w:type="dxa"/>
            <w:vMerge w:val="continue"/>
            <w:tcBorders>
              <w:left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88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1190"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保障个别困难上访人员</w:t>
            </w:r>
            <w:r>
              <w:rPr>
                <w:rFonts w:hint="eastAsia" w:ascii="宋体" w:hAnsi="宋体" w:cs="宋体"/>
                <w:color w:val="000000"/>
                <w:sz w:val="18"/>
                <w:szCs w:val="18"/>
                <w:lang w:val="en-US" w:eastAsia="zh-CN"/>
              </w:rPr>
              <w:t>车船费</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核实情况后现场签字发放</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现场发放</w:t>
            </w:r>
          </w:p>
        </w:tc>
      </w:tr>
      <w:tr>
        <w:tblPrEx>
          <w:tblCellMar>
            <w:top w:w="0" w:type="dxa"/>
            <w:left w:w="0" w:type="dxa"/>
            <w:bottom w:w="0" w:type="dxa"/>
            <w:right w:w="0" w:type="dxa"/>
          </w:tblCellMar>
        </w:tblPrEx>
        <w:trPr>
          <w:trHeight w:val="379" w:hRule="atLeast"/>
          <w:jc w:val="center"/>
        </w:trPr>
        <w:tc>
          <w:tcPr>
            <w:tcW w:w="545" w:type="dxa"/>
            <w:vMerge w:val="continue"/>
            <w:tcBorders>
              <w:left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88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p>
        </w:tc>
        <w:tc>
          <w:tcPr>
            <w:tcW w:w="1190"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适时进行生产生活救助</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核实情况后现场签字发放</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现场发放</w:t>
            </w:r>
          </w:p>
        </w:tc>
      </w:tr>
      <w:tr>
        <w:tblPrEx>
          <w:tblCellMar>
            <w:top w:w="0" w:type="dxa"/>
            <w:left w:w="0" w:type="dxa"/>
            <w:bottom w:w="0" w:type="dxa"/>
            <w:right w:w="0" w:type="dxa"/>
          </w:tblCellMar>
        </w:tblPrEx>
        <w:trPr>
          <w:trHeight w:val="385" w:hRule="atLeast"/>
          <w:jc w:val="center"/>
        </w:trPr>
        <w:tc>
          <w:tcPr>
            <w:tcW w:w="545" w:type="dxa"/>
            <w:vMerge w:val="continue"/>
            <w:tcBorders>
              <w:left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88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1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成本指标</w:t>
            </w:r>
          </w:p>
        </w:tc>
        <w:tc>
          <w:tcPr>
            <w:tcW w:w="24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cs="宋体"/>
                <w:color w:val="000000"/>
                <w:sz w:val="18"/>
                <w:szCs w:val="18"/>
                <w:lang w:val="en-US" w:eastAsia="zh-CN"/>
              </w:rPr>
              <w:t>保障个别困难上访人员生活费</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每盒盒饭不超过20元</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5万元</w:t>
            </w:r>
          </w:p>
        </w:tc>
      </w:tr>
      <w:tr>
        <w:tblPrEx>
          <w:tblCellMar>
            <w:top w:w="0" w:type="dxa"/>
            <w:left w:w="0" w:type="dxa"/>
            <w:bottom w:w="0" w:type="dxa"/>
            <w:right w:w="0" w:type="dxa"/>
          </w:tblCellMar>
        </w:tblPrEx>
        <w:trPr>
          <w:trHeight w:val="385" w:hRule="atLeast"/>
          <w:jc w:val="center"/>
        </w:trPr>
        <w:tc>
          <w:tcPr>
            <w:tcW w:w="545" w:type="dxa"/>
            <w:tcBorders>
              <w:left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88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p>
        </w:tc>
        <w:tc>
          <w:tcPr>
            <w:tcW w:w="1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24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保障个别困难上访人员</w:t>
            </w:r>
            <w:r>
              <w:rPr>
                <w:rFonts w:hint="eastAsia" w:ascii="宋体" w:hAnsi="宋体" w:cs="宋体"/>
                <w:color w:val="000000"/>
                <w:sz w:val="18"/>
                <w:szCs w:val="18"/>
                <w:lang w:val="en-US" w:eastAsia="zh-CN"/>
              </w:rPr>
              <w:t>车船费</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每人返程车费市内不超过50元</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1万元</w:t>
            </w:r>
          </w:p>
        </w:tc>
      </w:tr>
      <w:tr>
        <w:tblPrEx>
          <w:tblCellMar>
            <w:top w:w="0" w:type="dxa"/>
            <w:left w:w="0" w:type="dxa"/>
            <w:bottom w:w="0" w:type="dxa"/>
            <w:right w:w="0" w:type="dxa"/>
          </w:tblCellMar>
        </w:tblPrEx>
        <w:trPr>
          <w:trHeight w:val="245" w:hRule="atLeast"/>
          <w:jc w:val="center"/>
        </w:trPr>
        <w:tc>
          <w:tcPr>
            <w:tcW w:w="545" w:type="dxa"/>
            <w:tcBorders>
              <w:left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88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p>
        </w:tc>
        <w:tc>
          <w:tcPr>
            <w:tcW w:w="1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24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适时进行生产生活救助</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每户救助费不超过500元</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4万元</w:t>
            </w:r>
          </w:p>
        </w:tc>
      </w:tr>
      <w:tr>
        <w:tblPrEx>
          <w:tblCellMar>
            <w:top w:w="0" w:type="dxa"/>
            <w:left w:w="0" w:type="dxa"/>
            <w:bottom w:w="0" w:type="dxa"/>
            <w:right w:w="0" w:type="dxa"/>
          </w:tblCellMar>
        </w:tblPrEx>
        <w:trPr>
          <w:trHeight w:val="245" w:hRule="atLeast"/>
          <w:jc w:val="center"/>
        </w:trPr>
        <w:tc>
          <w:tcPr>
            <w:tcW w:w="545" w:type="dxa"/>
            <w:tcBorders>
              <w:left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88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119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社会效益</w:t>
            </w:r>
          </w:p>
        </w:tc>
        <w:tc>
          <w:tcPr>
            <w:tcW w:w="24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保障个别困难上访人员生活费</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保障</w:t>
            </w:r>
            <w:r>
              <w:rPr>
                <w:rFonts w:hint="eastAsia" w:ascii="宋体" w:hAnsi="宋体" w:cs="宋体"/>
                <w:color w:val="000000"/>
                <w:sz w:val="18"/>
                <w:szCs w:val="18"/>
              </w:rPr>
              <w:t>困难群众生命健康</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增进干群感情</w:t>
            </w:r>
          </w:p>
        </w:tc>
      </w:tr>
      <w:tr>
        <w:tblPrEx>
          <w:tblCellMar>
            <w:top w:w="0" w:type="dxa"/>
            <w:left w:w="0" w:type="dxa"/>
            <w:bottom w:w="0" w:type="dxa"/>
            <w:right w:w="0" w:type="dxa"/>
          </w:tblCellMar>
        </w:tblPrEx>
        <w:trPr>
          <w:trHeight w:val="245" w:hRule="atLeast"/>
          <w:jc w:val="center"/>
        </w:trPr>
        <w:tc>
          <w:tcPr>
            <w:tcW w:w="545" w:type="dxa"/>
            <w:tcBorders>
              <w:left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88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p>
        </w:tc>
        <w:tc>
          <w:tcPr>
            <w:tcW w:w="119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24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保障个别困难上访人员</w:t>
            </w:r>
            <w:r>
              <w:rPr>
                <w:rFonts w:hint="eastAsia" w:ascii="宋体" w:hAnsi="宋体" w:cs="宋体"/>
                <w:color w:val="000000"/>
                <w:sz w:val="18"/>
                <w:szCs w:val="18"/>
                <w:lang w:val="en-US" w:eastAsia="zh-CN"/>
              </w:rPr>
              <w:t>车船费</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保障</w:t>
            </w:r>
            <w:r>
              <w:rPr>
                <w:rFonts w:hint="eastAsia" w:ascii="宋体" w:hAnsi="宋体" w:cs="宋体"/>
                <w:color w:val="000000"/>
                <w:sz w:val="18"/>
                <w:szCs w:val="18"/>
              </w:rPr>
              <w:t>困难群众安全回家</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lang w:val="en-US" w:eastAsia="zh-CN"/>
              </w:rPr>
              <w:t>增进干群感情</w:t>
            </w:r>
          </w:p>
        </w:tc>
      </w:tr>
      <w:tr>
        <w:tblPrEx>
          <w:tblCellMar>
            <w:top w:w="0" w:type="dxa"/>
            <w:left w:w="0" w:type="dxa"/>
            <w:bottom w:w="0" w:type="dxa"/>
            <w:right w:w="0" w:type="dxa"/>
          </w:tblCellMar>
        </w:tblPrEx>
        <w:trPr>
          <w:trHeight w:val="245" w:hRule="atLeast"/>
          <w:jc w:val="center"/>
        </w:trPr>
        <w:tc>
          <w:tcPr>
            <w:tcW w:w="545" w:type="dxa"/>
            <w:tcBorders>
              <w:left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88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p>
        </w:tc>
        <w:tc>
          <w:tcPr>
            <w:tcW w:w="119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24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适时进行生产生活救助</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困难群众的急事难事得到第一时间帮助</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lang w:val="en-US" w:eastAsia="zh-CN"/>
              </w:rPr>
              <w:t>增进干群感情，体现党委政府关怀</w:t>
            </w:r>
          </w:p>
        </w:tc>
      </w:tr>
      <w:tr>
        <w:tblPrEx>
          <w:tblCellMar>
            <w:top w:w="0" w:type="dxa"/>
            <w:left w:w="0" w:type="dxa"/>
            <w:bottom w:w="0" w:type="dxa"/>
            <w:right w:w="0" w:type="dxa"/>
          </w:tblCellMar>
        </w:tblPrEx>
        <w:trPr>
          <w:trHeight w:val="245" w:hRule="atLeast"/>
          <w:jc w:val="center"/>
        </w:trPr>
        <w:tc>
          <w:tcPr>
            <w:tcW w:w="545" w:type="dxa"/>
            <w:tcBorders>
              <w:left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88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sz w:val="18"/>
                <w:szCs w:val="18"/>
              </w:rPr>
              <w:t xml:space="preserve">满意度指标 </w:t>
            </w:r>
          </w:p>
        </w:tc>
        <w:tc>
          <w:tcPr>
            <w:tcW w:w="119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sz w:val="18"/>
                <w:szCs w:val="18"/>
              </w:rPr>
              <w:t>服务对象满意度</w:t>
            </w:r>
          </w:p>
        </w:tc>
        <w:tc>
          <w:tcPr>
            <w:tcW w:w="24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保障个别困难上访人员生活费</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sz w:val="18"/>
                <w:szCs w:val="18"/>
              </w:rPr>
              <w:t>群众满意度为100%</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提高群众满意度</w:t>
            </w:r>
          </w:p>
        </w:tc>
      </w:tr>
      <w:tr>
        <w:tblPrEx>
          <w:tblCellMar>
            <w:top w:w="0" w:type="dxa"/>
            <w:left w:w="0" w:type="dxa"/>
            <w:bottom w:w="0" w:type="dxa"/>
            <w:right w:w="0" w:type="dxa"/>
          </w:tblCellMar>
        </w:tblPrEx>
        <w:trPr>
          <w:trHeight w:val="245" w:hRule="atLeast"/>
          <w:jc w:val="center"/>
        </w:trPr>
        <w:tc>
          <w:tcPr>
            <w:tcW w:w="545" w:type="dxa"/>
            <w:tcBorders>
              <w:left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88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p>
        </w:tc>
        <w:tc>
          <w:tcPr>
            <w:tcW w:w="119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24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保障个别困难上访人员</w:t>
            </w:r>
            <w:r>
              <w:rPr>
                <w:rFonts w:hint="eastAsia" w:ascii="宋体" w:hAnsi="宋体" w:cs="宋体"/>
                <w:color w:val="000000"/>
                <w:sz w:val="18"/>
                <w:szCs w:val="18"/>
                <w:lang w:val="en-US" w:eastAsia="zh-CN"/>
              </w:rPr>
              <w:t>车船费</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sz w:val="18"/>
                <w:szCs w:val="18"/>
              </w:rPr>
              <w:t>群众满意度为100%</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lang w:val="en-US" w:eastAsia="zh-CN"/>
              </w:rPr>
              <w:t>提高群众满意度</w:t>
            </w:r>
          </w:p>
        </w:tc>
      </w:tr>
      <w:tr>
        <w:tblPrEx>
          <w:tblCellMar>
            <w:top w:w="0" w:type="dxa"/>
            <w:left w:w="0" w:type="dxa"/>
            <w:bottom w:w="0" w:type="dxa"/>
            <w:right w:w="0" w:type="dxa"/>
          </w:tblCellMar>
        </w:tblPrEx>
        <w:trPr>
          <w:trHeight w:val="245" w:hRule="atLeast"/>
          <w:jc w:val="center"/>
        </w:trPr>
        <w:tc>
          <w:tcPr>
            <w:tcW w:w="545" w:type="dxa"/>
            <w:tcBorders>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88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p>
        </w:tc>
        <w:tc>
          <w:tcPr>
            <w:tcW w:w="119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24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适时进行生产生活救助</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sz w:val="18"/>
                <w:szCs w:val="18"/>
              </w:rPr>
              <w:t>群众满意度为100%</w:t>
            </w:r>
          </w:p>
        </w:tc>
        <w:tc>
          <w:tcPr>
            <w:tcW w:w="2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lang w:val="en-US" w:eastAsia="zh-CN"/>
              </w:rPr>
              <w:t>提高群众满意度</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val="en-US" w:eastAsia="zh-CN"/>
        </w:rPr>
        <w:t>巴中市信访局</w:t>
      </w:r>
      <w:r>
        <w:rPr>
          <w:rFonts w:hint="eastAsia" w:ascii="仿宋_GB2312" w:hAnsi="仿宋_GB2312" w:eastAsia="仿宋_GB2312" w:cs="仿宋_GB2312"/>
          <w:sz w:val="32"/>
          <w:szCs w:val="32"/>
        </w:rPr>
        <w:t>2019年部门整体支出绩效评价报告》见附件（附件1）。</w:t>
      </w:r>
    </w:p>
    <w:p>
      <w:pPr>
        <w:spacing w:line="600" w:lineRule="exact"/>
        <w:ind w:firstLine="640" w:firstLineChars="200"/>
        <w:jc w:val="left"/>
        <w:rPr>
          <w:rFonts w:ascii="仿宋_GB2312" w:eastAsia="仿宋_GB2312"/>
          <w:b/>
          <w:color w:val="000000"/>
          <w:sz w:val="32"/>
          <w:szCs w:val="32"/>
        </w:rPr>
      </w:pPr>
      <w:r>
        <w:rPr>
          <w:rFonts w:hint="eastAsia" w:ascii="仿宋_GB2312" w:hAnsi="仿宋_GB2312" w:eastAsia="仿宋_GB2312" w:cs="仿宋_GB2312"/>
          <w:sz w:val="32"/>
          <w:szCs w:val="32"/>
        </w:rPr>
        <w:t>本部门自行组织对困难群众救助项目开展了绩效评价，《巴中市信访局2019年</w:t>
      </w:r>
      <w:r>
        <w:rPr>
          <w:rFonts w:hint="eastAsia" w:ascii="仿宋_GB2312" w:hAnsi="仿宋_GB2312" w:eastAsia="仿宋_GB2312" w:cs="仿宋_GB2312"/>
          <w:sz w:val="32"/>
          <w:szCs w:val="32"/>
          <w:lang w:val="en-US" w:eastAsia="zh-CN"/>
        </w:rPr>
        <w:t>困难群众救助</w:t>
      </w:r>
      <w:r>
        <w:rPr>
          <w:rFonts w:hint="eastAsia" w:ascii="仿宋_GB2312" w:hAnsi="仿宋_GB2312" w:eastAsia="仿宋_GB2312" w:cs="仿宋_GB2312"/>
          <w:sz w:val="32"/>
          <w:szCs w:val="32"/>
        </w:rPr>
        <w:t>项目支出绩效评价报告》见附件（附件2）。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pageBreakBefore w:val="0"/>
        <w:numPr>
          <w:ilvl w:val="0"/>
          <w:numId w:val="0"/>
        </w:numPr>
        <w:kinsoku/>
        <w:wordWrap/>
        <w:overflowPunct/>
        <w:topLinePunct w:val="0"/>
        <w:bidi w:val="0"/>
        <w:spacing w:line="580" w:lineRule="exact"/>
        <w:ind w:right="0" w:rightChars="0" w:firstLine="640" w:firstLineChars="200"/>
        <w:rPr>
          <w:rFonts w:hint="eastAsia" w:ascii="仿宋_GB2312" w:hAnsi="仿宋_GB2312" w:eastAsia="仿宋_GB2312" w:cs="仿宋_GB2312"/>
          <w:color w:val="auto"/>
          <w:kern w:val="2"/>
          <w:sz w:val="32"/>
          <w:szCs w:val="32"/>
          <w:lang w:val="en-US" w:eastAsia="zh-CN" w:bidi="ar-SA"/>
        </w:rPr>
      </w:pPr>
      <w:bookmarkStart w:id="57" w:name="_Toc15377226"/>
      <w:r>
        <w:rPr>
          <w:rFonts w:hint="eastAsia" w:ascii="仿宋_GB2312" w:hAnsi="仿宋_GB2312" w:eastAsia="仿宋_GB2312" w:cs="仿宋_GB2312"/>
          <w:color w:val="auto"/>
          <w:kern w:val="2"/>
          <w:sz w:val="32"/>
          <w:szCs w:val="32"/>
          <w:lang w:val="en-US" w:eastAsia="zh-CN" w:bidi="ar-SA"/>
        </w:rPr>
        <w:t>1.财政拨款收入：指单位从同级财政部门取得的财政预算资金。</w:t>
      </w:r>
    </w:p>
    <w:p>
      <w:pPr>
        <w:pStyle w:val="23"/>
        <w:pageBreakBefore w:val="0"/>
        <w:numPr>
          <w:ilvl w:val="0"/>
          <w:numId w:val="0"/>
        </w:numPr>
        <w:kinsoku/>
        <w:wordWrap/>
        <w:overflowPunct/>
        <w:topLinePunct w:val="0"/>
        <w:bidi w:val="0"/>
        <w:spacing w:line="580" w:lineRule="exact"/>
        <w:ind w:right="0" w:righ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2.事业收入：指事业单位开展专业业务活动及辅助活动取得的收入。如市群众接待中心人员工资、办公经费等。</w:t>
      </w:r>
    </w:p>
    <w:p>
      <w:pPr>
        <w:pStyle w:val="23"/>
        <w:pageBreakBefore w:val="0"/>
        <w:numPr>
          <w:ilvl w:val="0"/>
          <w:numId w:val="0"/>
        </w:numPr>
        <w:kinsoku/>
        <w:wordWrap/>
        <w:overflowPunct/>
        <w:topLinePunct w:val="0"/>
        <w:bidi w:val="0"/>
        <w:spacing w:line="580" w:lineRule="exact"/>
        <w:ind w:right="0" w:righ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3.年初结转和结余：指以前年度尚未完成、结转到本年按有关规定继续使用的资金。 </w:t>
      </w:r>
    </w:p>
    <w:p>
      <w:pPr>
        <w:pStyle w:val="23"/>
        <w:pageBreakBefore w:val="0"/>
        <w:numPr>
          <w:ilvl w:val="0"/>
          <w:numId w:val="0"/>
        </w:numPr>
        <w:kinsoku/>
        <w:wordWrap/>
        <w:overflowPunct/>
        <w:topLinePunct w:val="0"/>
        <w:bidi w:val="0"/>
        <w:spacing w:line="580" w:lineRule="exact"/>
        <w:ind w:right="0" w:righ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4.年末结转和结余：指单位按有关规定结转到下年或以后年度继续使用的资金。</w:t>
      </w:r>
    </w:p>
    <w:p>
      <w:pPr>
        <w:pageBreakBefore w:val="0"/>
        <w:numPr>
          <w:ilvl w:val="0"/>
          <w:numId w:val="0"/>
        </w:numPr>
        <w:kinsoku/>
        <w:wordWrap/>
        <w:overflowPunct/>
        <w:topLinePunct w:val="0"/>
        <w:bidi w:val="0"/>
        <w:spacing w:line="580" w:lineRule="exact"/>
        <w:ind w:right="0" w:righ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5.一般公共服务：指政府提供一般服务的支出。</w:t>
      </w:r>
    </w:p>
    <w:p>
      <w:pPr>
        <w:pageBreakBefore w:val="0"/>
        <w:numPr>
          <w:ilvl w:val="0"/>
          <w:numId w:val="0"/>
        </w:numPr>
        <w:kinsoku/>
        <w:wordWrap/>
        <w:overflowPunct/>
        <w:topLinePunct w:val="0"/>
        <w:bidi w:val="0"/>
        <w:spacing w:line="580" w:lineRule="exact"/>
        <w:ind w:right="0" w:righ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6.社会保障和就业支出：指政府在社会保障与就业方面的支出。</w:t>
      </w:r>
    </w:p>
    <w:p>
      <w:pPr>
        <w:pageBreakBefore w:val="0"/>
        <w:numPr>
          <w:ilvl w:val="0"/>
          <w:numId w:val="0"/>
        </w:numPr>
        <w:kinsoku/>
        <w:wordWrap/>
        <w:overflowPunct/>
        <w:topLinePunct w:val="0"/>
        <w:bidi w:val="0"/>
        <w:spacing w:line="580" w:lineRule="exact"/>
        <w:ind w:right="0" w:righ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7.医疗卫生与计划生育支出：指政府医疗卫生与计划生育管理方面的支出。</w:t>
      </w:r>
    </w:p>
    <w:p>
      <w:pPr>
        <w:pageBreakBefore w:val="0"/>
        <w:kinsoku/>
        <w:wordWrap/>
        <w:overflowPunct/>
        <w:topLinePunct w:val="0"/>
        <w:bidi w:val="0"/>
        <w:spacing w:line="580" w:lineRule="exact"/>
        <w:ind w:left="0" w:leftChars="0" w:right="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8.住房保障支出：指政府用于住房方面的支出。</w:t>
      </w:r>
    </w:p>
    <w:p>
      <w:pPr>
        <w:pageBreakBefore w:val="0"/>
        <w:kinsoku/>
        <w:wordWrap/>
        <w:overflowPunct/>
        <w:topLinePunct w:val="0"/>
        <w:bidi w:val="0"/>
        <w:spacing w:line="580" w:lineRule="exact"/>
        <w:ind w:left="0" w:leftChars="0" w:right="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9.基本支出：指为保障机构正常运转、完成日常工作任务而发生的人员支出和公用支出。</w:t>
      </w:r>
    </w:p>
    <w:p>
      <w:pPr>
        <w:pageBreakBefore w:val="0"/>
        <w:kinsoku/>
        <w:wordWrap/>
        <w:overflowPunct/>
        <w:topLinePunct w:val="0"/>
        <w:bidi w:val="0"/>
        <w:spacing w:line="580" w:lineRule="exact"/>
        <w:ind w:left="0" w:leftChars="0" w:right="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10. 项目支出：指在基本支出之外为完成特定行政任务和事业发展目标所发生的支出。 </w:t>
      </w:r>
    </w:p>
    <w:p>
      <w:pPr>
        <w:pStyle w:val="23"/>
        <w:pageBreakBefore w:val="0"/>
        <w:kinsoku/>
        <w:wordWrap/>
        <w:overflowPunct/>
        <w:topLinePunct w:val="0"/>
        <w:bidi w:val="0"/>
        <w:spacing w:line="580" w:lineRule="exact"/>
        <w:ind w:left="0" w:leftChars="0" w:right="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pageBreakBefore w:val="0"/>
        <w:kinsoku/>
        <w:wordWrap/>
        <w:overflowPunct/>
        <w:topLinePunct w:val="0"/>
        <w:bidi w:val="0"/>
        <w:spacing w:line="580" w:lineRule="exact"/>
        <w:ind w:left="0" w:leftChars="0" w:right="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 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520" w:lineRule="exact"/>
        <w:jc w:val="center"/>
        <w:rPr>
          <w:rFonts w:hint="eastAsia" w:ascii="方正小标宋简体" w:hAnsi="宋体" w:eastAsia="方正小标宋简体"/>
          <w:sz w:val="44"/>
          <w:szCs w:val="44"/>
          <w:shd w:val="clear" w:color="auto" w:fill="FFFFFF"/>
          <w:lang w:val="en-US" w:eastAsia="zh-CN"/>
        </w:rPr>
      </w:pPr>
      <w:r>
        <w:rPr>
          <w:rFonts w:hint="eastAsia" w:ascii="方正小标宋简体" w:hAnsi="宋体" w:eastAsia="方正小标宋简体"/>
          <w:sz w:val="44"/>
          <w:szCs w:val="44"/>
          <w:shd w:val="clear" w:color="auto" w:fill="FFFFFF"/>
          <w:lang w:val="en-US" w:eastAsia="zh-CN"/>
        </w:rPr>
        <w:t>巴中市信访局</w:t>
      </w:r>
    </w:p>
    <w:p>
      <w:pPr>
        <w:spacing w:line="520" w:lineRule="exact"/>
        <w:jc w:val="center"/>
        <w:rPr>
          <w:rFonts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部门整体支出绩效评价</w:t>
      </w:r>
      <w:r>
        <w:rPr>
          <w:rFonts w:hint="eastAsia" w:ascii="方正小标宋简体" w:hAnsi="宋体" w:eastAsia="方正小标宋简体"/>
          <w:sz w:val="44"/>
          <w:szCs w:val="44"/>
          <w:shd w:val="clear" w:color="auto" w:fill="FFFFFF"/>
          <w:lang w:eastAsia="zh-CN"/>
        </w:rPr>
        <w:t>（</w:t>
      </w:r>
      <w:r>
        <w:rPr>
          <w:rFonts w:hint="eastAsia" w:ascii="方正小标宋简体" w:hAnsi="宋体" w:eastAsia="方正小标宋简体"/>
          <w:sz w:val="44"/>
          <w:szCs w:val="44"/>
          <w:shd w:val="clear" w:color="auto" w:fill="FFFFFF"/>
          <w:lang w:val="en-US" w:eastAsia="zh-CN"/>
        </w:rPr>
        <w:t>自评</w:t>
      </w:r>
      <w:r>
        <w:rPr>
          <w:rFonts w:hint="eastAsia" w:ascii="方正小标宋简体" w:hAnsi="宋体" w:eastAsia="方正小标宋简体"/>
          <w:sz w:val="44"/>
          <w:szCs w:val="44"/>
          <w:shd w:val="clear" w:color="auto" w:fill="FFFFFF"/>
          <w:lang w:eastAsia="zh-CN"/>
        </w:rPr>
        <w:t>）</w:t>
      </w:r>
      <w:r>
        <w:rPr>
          <w:rFonts w:hint="eastAsia" w:ascii="方正小标宋简体" w:hAnsi="宋体" w:eastAsia="方正小标宋简体"/>
          <w:sz w:val="44"/>
          <w:szCs w:val="44"/>
          <w:shd w:val="clear" w:color="auto" w:fill="FFFFFF"/>
        </w:rPr>
        <w:t>报告</w:t>
      </w:r>
    </w:p>
    <w:p>
      <w:pPr>
        <w:spacing w:line="280" w:lineRule="exact"/>
        <w:ind w:firstLine="720"/>
        <w:rPr>
          <w:rFonts w:ascii="方正仿宋简体" w:hAnsi="宋体" w:eastAsia="方正仿宋简体" w:cs="宋体"/>
          <w:color w:val="000000"/>
          <w:szCs w:val="32"/>
          <w:shd w:val="clear" w:color="auto" w:fill="FFFFFF"/>
        </w:rPr>
      </w:pPr>
    </w:p>
    <w:p>
      <w:pPr>
        <w:pStyle w:val="23"/>
        <w:pageBreakBefore w:val="0"/>
        <w:numPr>
          <w:ilvl w:val="0"/>
          <w:numId w:val="0"/>
        </w:numPr>
        <w:kinsoku/>
        <w:wordWrap/>
        <w:overflowPunct/>
        <w:topLinePunct w:val="0"/>
        <w:bidi w:val="0"/>
        <w:spacing w:line="580" w:lineRule="exact"/>
        <w:ind w:right="0" w:rightChars="0"/>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市财政局：</w:t>
      </w:r>
    </w:p>
    <w:p>
      <w:pPr>
        <w:pStyle w:val="23"/>
        <w:pageBreakBefore w:val="0"/>
        <w:numPr>
          <w:ilvl w:val="0"/>
          <w:numId w:val="0"/>
        </w:numPr>
        <w:kinsoku/>
        <w:wordWrap/>
        <w:overflowPunct/>
        <w:topLinePunct w:val="0"/>
        <w:bidi w:val="0"/>
        <w:spacing w:line="580" w:lineRule="exact"/>
        <w:ind w:right="0" w:rightChars="0" w:firstLine="640" w:firstLineChars="200"/>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 xml:space="preserve"> 根据《巴中市</w:t>
      </w:r>
      <w:r>
        <w:rPr>
          <w:rFonts w:hint="eastAsia" w:ascii="仿宋_GB2312" w:hAnsi="仿宋_GB2312" w:eastAsia="仿宋_GB2312" w:cs="仿宋_GB2312"/>
          <w:color w:val="auto"/>
          <w:kern w:val="2"/>
          <w:sz w:val="32"/>
          <w:szCs w:val="32"/>
          <w:lang w:val="en-US" w:eastAsia="zh-CN" w:bidi="ar-SA"/>
        </w:rPr>
        <w:t>财政局</w:t>
      </w:r>
      <w:r>
        <w:rPr>
          <w:rFonts w:hint="default" w:ascii="仿宋_GB2312" w:hAnsi="仿宋_GB2312" w:eastAsia="仿宋_GB2312" w:cs="仿宋_GB2312"/>
          <w:color w:val="auto"/>
          <w:kern w:val="2"/>
          <w:sz w:val="32"/>
          <w:szCs w:val="32"/>
          <w:lang w:val="en-US" w:eastAsia="zh-CN" w:bidi="ar-SA"/>
        </w:rPr>
        <w:t>关于</w:t>
      </w:r>
      <w:r>
        <w:rPr>
          <w:rFonts w:hint="eastAsia" w:ascii="仿宋_GB2312" w:hAnsi="仿宋_GB2312" w:eastAsia="仿宋_GB2312" w:cs="仿宋_GB2312"/>
          <w:color w:val="auto"/>
          <w:kern w:val="2"/>
          <w:sz w:val="32"/>
          <w:szCs w:val="32"/>
          <w:lang w:val="en-US" w:eastAsia="zh-CN" w:bidi="ar-SA"/>
        </w:rPr>
        <w:t>开展</w:t>
      </w:r>
      <w:r>
        <w:rPr>
          <w:rFonts w:hint="default" w:ascii="仿宋_GB2312" w:hAnsi="仿宋_GB2312" w:eastAsia="仿宋_GB2312" w:cs="仿宋_GB2312"/>
          <w:color w:val="auto"/>
          <w:kern w:val="2"/>
          <w:sz w:val="32"/>
          <w:szCs w:val="32"/>
          <w:lang w:val="en-US" w:eastAsia="zh-CN" w:bidi="ar-SA"/>
        </w:rPr>
        <w:t>20</w:t>
      </w:r>
      <w:r>
        <w:rPr>
          <w:rFonts w:hint="eastAsia" w:ascii="仿宋_GB2312" w:hAnsi="仿宋_GB2312" w:eastAsia="仿宋_GB2312" w:cs="仿宋_GB2312"/>
          <w:color w:val="auto"/>
          <w:kern w:val="2"/>
          <w:sz w:val="32"/>
          <w:szCs w:val="32"/>
          <w:lang w:val="en-US" w:eastAsia="zh-CN" w:bidi="ar-SA"/>
        </w:rPr>
        <w:t>20</w:t>
      </w:r>
      <w:r>
        <w:rPr>
          <w:rFonts w:hint="default" w:ascii="仿宋_GB2312" w:hAnsi="仿宋_GB2312" w:eastAsia="仿宋_GB2312" w:cs="仿宋_GB2312"/>
          <w:color w:val="auto"/>
          <w:kern w:val="2"/>
          <w:sz w:val="32"/>
          <w:szCs w:val="32"/>
          <w:lang w:val="en-US" w:eastAsia="zh-CN" w:bidi="ar-SA"/>
        </w:rPr>
        <w:t>年财政支出绩效评价</w:t>
      </w:r>
      <w:r>
        <w:rPr>
          <w:rFonts w:hint="eastAsia" w:ascii="仿宋_GB2312" w:hAnsi="仿宋_GB2312" w:eastAsia="仿宋_GB2312" w:cs="仿宋_GB2312"/>
          <w:color w:val="auto"/>
          <w:kern w:val="2"/>
          <w:sz w:val="32"/>
          <w:szCs w:val="32"/>
          <w:lang w:val="en-US" w:eastAsia="zh-CN" w:bidi="ar-SA"/>
        </w:rPr>
        <w:t>工作的通知</w:t>
      </w:r>
      <w:r>
        <w:rPr>
          <w:rFonts w:hint="default" w:ascii="仿宋_GB2312" w:hAnsi="仿宋_GB2312" w:eastAsia="仿宋_GB2312" w:cs="仿宋_GB2312"/>
          <w:color w:val="auto"/>
          <w:kern w:val="2"/>
          <w:sz w:val="32"/>
          <w:szCs w:val="32"/>
          <w:lang w:val="en-US" w:eastAsia="zh-CN" w:bidi="ar-SA"/>
        </w:rPr>
        <w:t>》（巴</w:t>
      </w:r>
      <w:r>
        <w:rPr>
          <w:rFonts w:hint="eastAsia" w:ascii="仿宋_GB2312" w:hAnsi="仿宋_GB2312" w:eastAsia="仿宋_GB2312" w:cs="仿宋_GB2312"/>
          <w:color w:val="auto"/>
          <w:kern w:val="2"/>
          <w:sz w:val="32"/>
          <w:szCs w:val="32"/>
          <w:lang w:val="en-US" w:eastAsia="zh-CN" w:bidi="ar-SA"/>
        </w:rPr>
        <w:t>财监绩</w:t>
      </w:r>
      <w:r>
        <w:rPr>
          <w:rFonts w:hint="default" w:ascii="仿宋_GB2312" w:hAnsi="仿宋_GB2312" w:eastAsia="仿宋_GB2312" w:cs="仿宋_GB2312"/>
          <w:color w:val="auto"/>
          <w:kern w:val="2"/>
          <w:sz w:val="32"/>
          <w:szCs w:val="32"/>
          <w:lang w:val="en-US" w:eastAsia="zh-CN" w:bidi="ar-SA"/>
        </w:rPr>
        <w:t>〔2020〕</w:t>
      </w:r>
      <w:r>
        <w:rPr>
          <w:rFonts w:hint="eastAsia" w:ascii="仿宋_GB2312" w:hAnsi="仿宋_GB2312" w:eastAsia="仿宋_GB2312" w:cs="仿宋_GB2312"/>
          <w:color w:val="auto"/>
          <w:kern w:val="2"/>
          <w:sz w:val="32"/>
          <w:szCs w:val="32"/>
          <w:lang w:val="en-US" w:eastAsia="zh-CN" w:bidi="ar-SA"/>
        </w:rPr>
        <w:t>4</w:t>
      </w:r>
      <w:r>
        <w:rPr>
          <w:rFonts w:hint="default" w:ascii="仿宋_GB2312" w:hAnsi="仿宋_GB2312" w:eastAsia="仿宋_GB2312" w:cs="仿宋_GB2312"/>
          <w:color w:val="auto"/>
          <w:kern w:val="2"/>
          <w:sz w:val="32"/>
          <w:szCs w:val="32"/>
          <w:lang w:val="en-US" w:eastAsia="zh-CN" w:bidi="ar-SA"/>
        </w:rPr>
        <w:t>号）的要求，我局对201</w:t>
      </w:r>
      <w:r>
        <w:rPr>
          <w:rFonts w:hint="eastAsia" w:ascii="仿宋_GB2312" w:hAnsi="仿宋_GB2312" w:eastAsia="仿宋_GB2312" w:cs="仿宋_GB2312"/>
          <w:color w:val="auto"/>
          <w:kern w:val="2"/>
          <w:sz w:val="32"/>
          <w:szCs w:val="32"/>
          <w:lang w:val="en-US" w:eastAsia="zh-CN" w:bidi="ar-SA"/>
        </w:rPr>
        <w:t>9</w:t>
      </w:r>
      <w:r>
        <w:rPr>
          <w:rFonts w:hint="default" w:ascii="仿宋_GB2312" w:hAnsi="仿宋_GB2312" w:eastAsia="仿宋_GB2312" w:cs="仿宋_GB2312"/>
          <w:color w:val="auto"/>
          <w:kern w:val="2"/>
          <w:sz w:val="32"/>
          <w:szCs w:val="32"/>
          <w:lang w:val="en-US" w:eastAsia="zh-CN" w:bidi="ar-SA"/>
        </w:rPr>
        <w:t>年度</w:t>
      </w:r>
      <w:r>
        <w:rPr>
          <w:rFonts w:hint="eastAsia" w:ascii="仿宋_GB2312" w:hAnsi="仿宋_GB2312" w:eastAsia="仿宋_GB2312" w:cs="仿宋_GB2312"/>
          <w:color w:val="auto"/>
          <w:kern w:val="2"/>
          <w:sz w:val="32"/>
          <w:szCs w:val="32"/>
          <w:lang w:val="en-US" w:eastAsia="zh-CN" w:bidi="ar-SA"/>
        </w:rPr>
        <w:t>部门整体</w:t>
      </w:r>
      <w:r>
        <w:rPr>
          <w:rFonts w:hint="default" w:ascii="仿宋_GB2312" w:hAnsi="仿宋_GB2312" w:eastAsia="仿宋_GB2312" w:cs="仿宋_GB2312"/>
          <w:color w:val="auto"/>
          <w:kern w:val="2"/>
          <w:sz w:val="32"/>
          <w:szCs w:val="32"/>
          <w:lang w:val="en-US" w:eastAsia="zh-CN" w:bidi="ar-SA"/>
        </w:rPr>
        <w:t>支出绩效评价进行了</w:t>
      </w:r>
      <w:r>
        <w:rPr>
          <w:rFonts w:hint="eastAsia" w:ascii="仿宋_GB2312" w:hAnsi="仿宋_GB2312" w:eastAsia="仿宋_GB2312" w:cs="仿宋_GB2312"/>
          <w:color w:val="auto"/>
          <w:kern w:val="2"/>
          <w:sz w:val="32"/>
          <w:szCs w:val="32"/>
          <w:lang w:val="en-US" w:eastAsia="zh-CN" w:bidi="ar-SA"/>
        </w:rPr>
        <w:t>自我考评</w:t>
      </w:r>
      <w:r>
        <w:rPr>
          <w:rFonts w:hint="default" w:ascii="仿宋_GB2312" w:hAnsi="仿宋_GB2312" w:eastAsia="仿宋_GB2312" w:cs="仿宋_GB2312"/>
          <w:color w:val="auto"/>
          <w:kern w:val="2"/>
          <w:sz w:val="32"/>
          <w:szCs w:val="32"/>
          <w:lang w:val="en-US" w:eastAsia="zh-CN" w:bidi="ar-SA"/>
        </w:rPr>
        <w:t>，现将情况报告如下。</w:t>
      </w:r>
    </w:p>
    <w:p>
      <w:pPr>
        <w:spacing w:line="500" w:lineRule="exact"/>
        <w:ind w:firstLine="720"/>
        <w:rPr>
          <w:rFonts w:ascii="方正黑体简体" w:hAnsi="黑体" w:eastAsia="方正黑体简体" w:cs="宋体"/>
          <w:color w:val="000000"/>
          <w:sz w:val="32"/>
          <w:szCs w:val="32"/>
          <w:shd w:val="clear" w:color="auto" w:fill="FFFFFF"/>
          <w:lang w:val="zh-CN"/>
        </w:rPr>
      </w:pPr>
      <w:r>
        <w:rPr>
          <w:rFonts w:hint="eastAsia" w:ascii="方正黑体简体" w:hAnsi="黑体" w:eastAsia="方正黑体简体" w:cs="宋体"/>
          <w:color w:val="000000"/>
          <w:sz w:val="32"/>
          <w:szCs w:val="32"/>
          <w:shd w:val="clear" w:color="auto" w:fill="FFFFFF"/>
        </w:rPr>
        <w:t>一、</w:t>
      </w:r>
      <w:r>
        <w:rPr>
          <w:rFonts w:hint="eastAsia" w:ascii="方正黑体简体" w:hAnsi="黑体" w:eastAsia="方正黑体简体" w:cs="宋体"/>
          <w:color w:val="000000"/>
          <w:sz w:val="32"/>
          <w:szCs w:val="32"/>
          <w:shd w:val="clear" w:color="auto" w:fill="FFFFFF"/>
          <w:lang w:val="zh-CN"/>
        </w:rPr>
        <w:t>单位概况</w:t>
      </w:r>
    </w:p>
    <w:p>
      <w:pPr>
        <w:spacing w:line="500" w:lineRule="exact"/>
        <w:ind w:firstLine="720"/>
        <w:rPr>
          <w:rFonts w:hint="eastAsia" w:ascii="方正楷体_GBK" w:hAnsi="仿宋" w:eastAsia="方正楷体_GBK" w:cs="宋体"/>
          <w:color w:val="000000"/>
          <w:sz w:val="32"/>
          <w:szCs w:val="32"/>
          <w:shd w:val="clear" w:color="auto" w:fill="FFFFFF"/>
          <w:lang w:val="zh-CN"/>
        </w:rPr>
      </w:pPr>
      <w:r>
        <w:rPr>
          <w:rFonts w:hint="eastAsia" w:ascii="仿宋" w:hAnsi="仿宋" w:eastAsia="仿宋" w:cs="仿宋"/>
          <w:b/>
          <w:bCs/>
          <w:color w:val="000000"/>
          <w:sz w:val="32"/>
          <w:szCs w:val="32"/>
          <w:shd w:val="clear" w:color="auto" w:fill="FFFFFF"/>
          <w:lang w:val="zh-CN"/>
        </w:rPr>
        <w:t>（一）机构组成</w:t>
      </w:r>
    </w:p>
    <w:p>
      <w:pPr>
        <w:spacing w:line="560" w:lineRule="exact"/>
        <w:ind w:firstLine="640" w:firstLineChars="200"/>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中共巴中市委群众工作部（简称“市委群工部”），挂巴中市人民政府信访局牌子，两块牌子、一套人马，是市委、市政府负责群众(信访)工作的行政机构，列市委机构序列。2019年2月机构改革后，我单位更名为巴中市信访局，内设4个职能科室：办公室、查办科、综合指导科、案审科；一个直属财政全额拨款事业单位：巴中市群众接待中心。</w:t>
      </w:r>
    </w:p>
    <w:p>
      <w:pPr>
        <w:numPr>
          <w:ilvl w:val="0"/>
          <w:numId w:val="0"/>
        </w:numPr>
        <w:spacing w:line="500" w:lineRule="exact"/>
        <w:ind w:firstLine="643" w:firstLineChars="200"/>
        <w:rPr>
          <w:rFonts w:hint="eastAsia" w:ascii="方正楷体_GBK" w:hAnsi="仿宋" w:eastAsia="方正楷体_GBK" w:cs="宋体"/>
          <w:color w:val="000000"/>
          <w:szCs w:val="32"/>
          <w:shd w:val="clear" w:color="auto" w:fill="FFFFFF"/>
          <w:lang w:val="zh-CN"/>
        </w:rPr>
      </w:pPr>
      <w:r>
        <w:rPr>
          <w:rFonts w:hint="eastAsia" w:ascii="仿宋" w:hAnsi="仿宋" w:eastAsia="仿宋" w:cs="仿宋"/>
          <w:b/>
          <w:bCs/>
          <w:color w:val="000000"/>
          <w:sz w:val="32"/>
          <w:szCs w:val="32"/>
          <w:shd w:val="clear" w:color="auto" w:fill="FFFFFF"/>
          <w:lang w:val="zh-CN"/>
        </w:rPr>
        <w:t>（</w:t>
      </w:r>
      <w:r>
        <w:rPr>
          <w:rFonts w:hint="eastAsia" w:ascii="仿宋" w:hAnsi="仿宋" w:eastAsia="仿宋" w:cs="仿宋"/>
          <w:b/>
          <w:bCs/>
          <w:color w:val="000000"/>
          <w:sz w:val="32"/>
          <w:szCs w:val="32"/>
          <w:shd w:val="clear" w:color="auto" w:fill="FFFFFF"/>
          <w:lang w:val="en-US" w:eastAsia="zh-CN"/>
        </w:rPr>
        <w:t>二</w:t>
      </w:r>
      <w:r>
        <w:rPr>
          <w:rFonts w:hint="eastAsia" w:ascii="仿宋" w:hAnsi="仿宋" w:eastAsia="仿宋" w:cs="仿宋"/>
          <w:b/>
          <w:bCs/>
          <w:color w:val="000000"/>
          <w:sz w:val="32"/>
          <w:szCs w:val="32"/>
          <w:shd w:val="clear" w:color="auto" w:fill="FFFFFF"/>
          <w:lang w:val="zh-CN"/>
        </w:rPr>
        <w:t>）机构职能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贯彻落实党的群众路线，向市委、市政府反映群众诉求中的重要建议、意见和问题，研究制订涉及群众工作的政策，督促、检查、指导、协调全市群众工作。</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w:t>
      </w:r>
      <w:r>
        <w:rPr>
          <w:rFonts w:hint="eastAsia" w:ascii="仿宋" w:hAnsi="仿宋" w:eastAsia="仿宋" w:cs="仿宋"/>
          <w:sz w:val="32"/>
          <w:szCs w:val="32"/>
        </w:rPr>
        <w:t>研究拟订有关加强和改进群众(信访)工作的具体措施，向市委、市政府提出完善政策、改进工作、解决问题和提出纪律处分的建议，总结推广各地各部门的群众(信访)工作经验，通报重大信访问题和信访事件。</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负责对全市贯彻落实中央、省、市关于群众(信访)工作决策部署情况的监督检查；负责对各县(区)和市级部门信访案件办理情况的跟踪督办；负责对交办信访案件和信访复查复核案件的审核、审定及评价考核。纠正损害群众利益的行为，对违反群众(信访)工作纪律的行为，依规进行责任追究。</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受理、交办、转送群众的来信来访事项，承办、交办重要群众诉求和上级党委、政府领导交办的信访事项，督促、检查交办事项的落实情况。</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负责对群众诉求进行调查、立案、处理、终结， 承办重大、复杂、疑难信访事项。</w:t>
      </w:r>
    </w:p>
    <w:p>
      <w:pPr>
        <w:spacing w:line="560" w:lineRule="exact"/>
        <w:ind w:firstLine="63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依法受理信访人申请复查、复核的信访案件。</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7.</w:t>
      </w:r>
      <w:r>
        <w:rPr>
          <w:rFonts w:hint="eastAsia" w:ascii="仿宋" w:hAnsi="仿宋" w:eastAsia="仿宋" w:cs="仿宋"/>
          <w:sz w:val="32"/>
          <w:szCs w:val="32"/>
        </w:rPr>
        <w:t>负责全市群众(信访)工作的信息发布，负责全国信访信息网络巴中辖区(内网、外网)的管理和维护。</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8.</w:t>
      </w:r>
      <w:r>
        <w:rPr>
          <w:rFonts w:hint="eastAsia" w:ascii="仿宋" w:hAnsi="仿宋" w:eastAsia="仿宋" w:cs="仿宋"/>
          <w:sz w:val="32"/>
          <w:szCs w:val="32"/>
        </w:rPr>
        <w:t>组织开展矛盾纠纷排查化解、领导干部定期接访和机关干部下访活动。</w:t>
      </w:r>
    </w:p>
    <w:p>
      <w:pPr>
        <w:spacing w:line="560" w:lineRule="exact"/>
        <w:ind w:firstLine="63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分析研判信访形势，把握舆情动态，组织信访风险评估，提出指导意见。</w:t>
      </w:r>
    </w:p>
    <w:p>
      <w:pPr>
        <w:numPr>
          <w:ilvl w:val="0"/>
          <w:numId w:val="0"/>
        </w:numPr>
        <w:spacing w:line="500" w:lineRule="exact"/>
        <w:ind w:firstLine="640" w:firstLineChars="200"/>
        <w:rPr>
          <w:rFonts w:hint="eastAsia" w:ascii="仿宋" w:hAnsi="仿宋" w:eastAsia="仿宋" w:cs="仿宋"/>
          <w:color w:val="000000"/>
          <w:sz w:val="32"/>
          <w:szCs w:val="32"/>
          <w:shd w:val="clear" w:color="auto" w:fill="FFFFFF"/>
          <w:lang w:val="zh-CN"/>
        </w:rPr>
      </w:pPr>
      <w:r>
        <w:rPr>
          <w:rFonts w:hint="eastAsia" w:ascii="仿宋" w:hAnsi="仿宋" w:eastAsia="仿宋" w:cs="仿宋"/>
          <w:sz w:val="32"/>
          <w:szCs w:val="32"/>
          <w:lang w:val="en-US" w:eastAsia="zh-CN"/>
        </w:rPr>
        <w:t>10.</w:t>
      </w:r>
      <w:r>
        <w:rPr>
          <w:rFonts w:hint="eastAsia" w:ascii="仿宋" w:hAnsi="仿宋" w:eastAsia="仿宋" w:cs="仿宋"/>
          <w:sz w:val="32"/>
          <w:szCs w:val="32"/>
        </w:rPr>
        <w:t>承办市委、市政府领导和上级主管部门交办的其他事项。</w:t>
      </w:r>
    </w:p>
    <w:p>
      <w:pPr>
        <w:spacing w:line="500" w:lineRule="exact"/>
        <w:ind w:firstLine="720"/>
        <w:rPr>
          <w:rFonts w:hint="eastAsia" w:ascii="仿宋" w:hAnsi="仿宋" w:eastAsia="仿宋" w:cs="仿宋"/>
          <w:color w:val="000000"/>
          <w:sz w:val="32"/>
          <w:szCs w:val="32"/>
          <w:shd w:val="clear" w:color="auto" w:fill="FFFFFF"/>
          <w:lang w:val="zh-CN"/>
        </w:rPr>
      </w:pPr>
      <w:r>
        <w:rPr>
          <w:rFonts w:hint="eastAsia" w:ascii="仿宋" w:hAnsi="仿宋" w:eastAsia="仿宋" w:cs="仿宋"/>
          <w:b/>
          <w:bCs/>
          <w:color w:val="000000"/>
          <w:sz w:val="32"/>
          <w:szCs w:val="32"/>
          <w:shd w:val="clear" w:color="auto" w:fill="FFFFFF"/>
          <w:lang w:val="zh-CN"/>
        </w:rPr>
        <w:t>（三）人员概况</w:t>
      </w:r>
    </w:p>
    <w:p>
      <w:pPr>
        <w:numPr>
          <w:ilvl w:val="0"/>
          <w:numId w:val="0"/>
        </w:numPr>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机构编制管理部门核定编制25名，其中：行政编制人数11名，事业编制人数14名。截止2019年12月31日止职工人数24人，其中：属于行政编制人员11人，事业编制人员13人。</w:t>
      </w:r>
    </w:p>
    <w:p>
      <w:pPr>
        <w:spacing w:line="500" w:lineRule="exact"/>
        <w:ind w:firstLine="720"/>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二、部门财政资金收支情况</w:t>
      </w:r>
    </w:p>
    <w:p>
      <w:pPr>
        <w:spacing w:line="500" w:lineRule="exact"/>
        <w:ind w:firstLine="720"/>
        <w:rPr>
          <w:rFonts w:hint="eastAsia" w:ascii="仿宋" w:hAnsi="仿宋" w:eastAsia="仿宋" w:cs="仿宋"/>
          <w:color w:val="000000"/>
          <w:sz w:val="32"/>
          <w:szCs w:val="32"/>
          <w:shd w:val="clear" w:color="auto" w:fill="FFFFFF"/>
          <w:lang w:val="zh-CN"/>
        </w:rPr>
      </w:pPr>
      <w:r>
        <w:rPr>
          <w:rFonts w:hint="eastAsia" w:ascii="仿宋" w:hAnsi="仿宋" w:eastAsia="仿宋" w:cs="仿宋"/>
          <w:b/>
          <w:bCs/>
          <w:color w:val="000000"/>
          <w:sz w:val="32"/>
          <w:szCs w:val="32"/>
          <w:shd w:val="clear" w:color="auto" w:fill="FFFFFF"/>
          <w:lang w:val="zh-CN"/>
        </w:rPr>
        <w:t>（一）部门财政资金收入情况</w:t>
      </w:r>
    </w:p>
    <w:p>
      <w:pPr>
        <w:numPr>
          <w:ilvl w:val="0"/>
          <w:numId w:val="0"/>
        </w:numPr>
        <w:spacing w:line="5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全年收入为632.72万元，其中：财政拨款632.72万元，占收入的100%。收入结构中，全部源于财政拨款，年初预算拨款393.70万元，年内追加预算209.02万元。</w:t>
      </w:r>
    </w:p>
    <w:p>
      <w:pPr>
        <w:numPr>
          <w:ilvl w:val="0"/>
          <w:numId w:val="0"/>
        </w:numPr>
        <w:spacing w:line="500" w:lineRule="exact"/>
        <w:ind w:left="720" w:leftChars="0"/>
        <w:rPr>
          <w:rFonts w:hint="eastAsia" w:ascii="仿宋" w:hAnsi="仿宋" w:eastAsia="仿宋" w:cs="仿宋"/>
          <w:color w:val="000000"/>
          <w:sz w:val="32"/>
          <w:szCs w:val="32"/>
          <w:shd w:val="clear" w:color="auto" w:fill="FFFFFF"/>
          <w:lang w:val="zh-CN"/>
        </w:rPr>
      </w:pPr>
      <w:r>
        <w:rPr>
          <w:rFonts w:hint="eastAsia" w:ascii="仿宋" w:hAnsi="仿宋" w:eastAsia="仿宋" w:cs="仿宋"/>
          <w:b/>
          <w:bCs/>
          <w:color w:val="000000"/>
          <w:sz w:val="32"/>
          <w:szCs w:val="32"/>
          <w:shd w:val="clear" w:color="auto" w:fill="FFFFFF"/>
          <w:lang w:val="zh-CN"/>
        </w:rPr>
        <w:t>（</w:t>
      </w:r>
      <w:r>
        <w:rPr>
          <w:rFonts w:hint="eastAsia" w:ascii="仿宋" w:hAnsi="仿宋" w:eastAsia="仿宋" w:cs="仿宋"/>
          <w:b/>
          <w:bCs/>
          <w:color w:val="000000"/>
          <w:sz w:val="32"/>
          <w:szCs w:val="32"/>
          <w:shd w:val="clear" w:color="auto" w:fill="FFFFFF"/>
          <w:lang w:val="en-US" w:eastAsia="zh-CN"/>
        </w:rPr>
        <w:t>二</w:t>
      </w:r>
      <w:r>
        <w:rPr>
          <w:rFonts w:hint="eastAsia" w:ascii="仿宋" w:hAnsi="仿宋" w:eastAsia="仿宋" w:cs="仿宋"/>
          <w:b/>
          <w:bCs/>
          <w:color w:val="000000"/>
          <w:sz w:val="32"/>
          <w:szCs w:val="32"/>
          <w:shd w:val="clear" w:color="auto" w:fill="FFFFFF"/>
          <w:lang w:val="zh-CN"/>
        </w:rPr>
        <w:t>）部门财政资金支出情况</w:t>
      </w:r>
    </w:p>
    <w:p>
      <w:pPr>
        <w:numPr>
          <w:ilvl w:val="0"/>
          <w:numId w:val="0"/>
        </w:numPr>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全年支出为5762892.08元，其中，基本支出4131439元，项目支出1631453.08元。</w:t>
      </w:r>
    </w:p>
    <w:p>
      <w:pPr>
        <w:numPr>
          <w:ilvl w:val="0"/>
          <w:numId w:val="0"/>
        </w:numPr>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其中：“三公”经费支出61248.25元；会议费支出60755元；</w:t>
      </w:r>
    </w:p>
    <w:p>
      <w:pPr>
        <w:numPr>
          <w:ilvl w:val="0"/>
          <w:numId w:val="0"/>
        </w:numPr>
        <w:spacing w:line="500" w:lineRule="exact"/>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培训费支出47391.50元。</w:t>
      </w:r>
    </w:p>
    <w:p>
      <w:pPr>
        <w:spacing w:line="500" w:lineRule="exact"/>
        <w:ind w:firstLine="720"/>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三、部门财政支出管理情况</w:t>
      </w:r>
    </w:p>
    <w:p>
      <w:pPr>
        <w:spacing w:line="500" w:lineRule="exact"/>
        <w:ind w:firstLine="720"/>
        <w:rPr>
          <w:rFonts w:hint="eastAsia" w:ascii="仿宋" w:hAnsi="仿宋" w:eastAsia="仿宋" w:cs="仿宋"/>
          <w:b/>
          <w:bCs/>
          <w:color w:val="000000"/>
          <w:sz w:val="32"/>
          <w:szCs w:val="32"/>
          <w:shd w:val="clear" w:color="auto" w:fill="FFFFFF"/>
          <w:lang w:val="zh-CN"/>
        </w:rPr>
      </w:pPr>
      <w:r>
        <w:rPr>
          <w:rFonts w:hint="eastAsia" w:ascii="仿宋" w:hAnsi="仿宋" w:eastAsia="仿宋" w:cs="仿宋"/>
          <w:b/>
          <w:bCs/>
          <w:color w:val="000000"/>
          <w:sz w:val="32"/>
          <w:szCs w:val="32"/>
          <w:shd w:val="clear" w:color="auto" w:fill="FFFFFF"/>
          <w:lang w:val="zh-CN"/>
        </w:rPr>
        <w:t>（一）制度建设情况</w:t>
      </w:r>
    </w:p>
    <w:p>
      <w:pPr>
        <w:numPr>
          <w:ilvl w:val="0"/>
          <w:numId w:val="0"/>
        </w:numPr>
        <w:spacing w:line="50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局</w:t>
      </w:r>
      <w:r>
        <w:rPr>
          <w:rFonts w:hint="eastAsia" w:ascii="仿宋" w:hAnsi="仿宋" w:eastAsia="仿宋" w:cs="仿宋"/>
          <w:sz w:val="32"/>
          <w:szCs w:val="32"/>
          <w:lang w:val="zh-CN" w:eastAsia="zh-CN"/>
        </w:rPr>
        <w:t>机关建立了内部管理制度，规范了资金使用程序。</w:t>
      </w:r>
      <w:r>
        <w:rPr>
          <w:rFonts w:hint="eastAsia" w:ascii="仿宋" w:hAnsi="仿宋" w:eastAsia="仿宋" w:cs="仿宋"/>
          <w:sz w:val="32"/>
          <w:szCs w:val="32"/>
          <w:lang w:val="en-US" w:eastAsia="zh-CN"/>
        </w:rPr>
        <w:t>机关财务管理坚持“勤俭节约、量入为出、收支平衡、统筹安排”的原则，严格遵守财经纪律和有关法律法规。机关财务管理的基本体制：由办公室按照会计制度核算，对所有资金实行统一管理、统一核算、集中支付、按权限审批。经费支出管理原则：严格按照预算执行，遵循“谁经手、谁负责”，所有经费支出必须坚持“事前</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"http://www.5ykj.com/Article/" \t "http://www.5ykj.com/Article/cygwgzzd/_blank"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报告</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、一事一结、及时报账”的原则。经手人、科室单位负责人对发票和事项的真实性、合法性负责；办公室（财务室)对报账手续和资料的完整性负责。</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经费报销一般程序：报账人负责将票据进行分门别类整理，粘贴原始凭证，填写经费报销审批单，经手人（含证明人、验收人）在票据上签字，科室、单位负责人审核，分管办公室的局领导和局长按权限审批。原始凭证（即报销凭证）必须真实、合法、有效、完整，具备以下要素：原始凭证名称；填制原始凭证的日期及编号；填制和接受原始凭证的单位名称；经济业务的基本内容；填制原始凭证的单位或个人签章；报销原始凭证须有经手人、证明人、审批人签字；发票没有明细的须附凭证附件；用公务卡进行结算的须附P0S机刷卡凭条。对要素不齐全的票据，财务人员有权不予受理。</w:t>
      </w:r>
    </w:p>
    <w:p>
      <w:pPr>
        <w:spacing w:line="500" w:lineRule="exact"/>
        <w:ind w:firstLine="720"/>
        <w:rPr>
          <w:rFonts w:hint="eastAsia" w:ascii="仿宋" w:hAnsi="仿宋" w:eastAsia="仿宋" w:cs="仿宋"/>
          <w:b/>
          <w:bCs/>
          <w:color w:val="000000"/>
          <w:sz w:val="32"/>
          <w:szCs w:val="32"/>
          <w:shd w:val="clear" w:color="auto" w:fill="FFFFFF"/>
          <w:lang w:val="zh-CN"/>
        </w:rPr>
      </w:pPr>
      <w:r>
        <w:rPr>
          <w:rFonts w:hint="eastAsia" w:ascii="仿宋" w:hAnsi="仿宋" w:eastAsia="仿宋" w:cs="仿宋"/>
          <w:b/>
          <w:bCs/>
          <w:color w:val="000000"/>
          <w:sz w:val="32"/>
          <w:szCs w:val="32"/>
          <w:shd w:val="clear" w:color="auto" w:fill="FFFFFF"/>
          <w:lang w:val="zh-CN"/>
        </w:rPr>
        <w:t>（二）绩效目标管理情况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根据上级有关文件精神，经</w:t>
      </w:r>
      <w:r>
        <w:rPr>
          <w:rFonts w:hint="eastAsia" w:ascii="仿宋" w:hAnsi="仿宋" w:eastAsia="仿宋" w:cs="仿宋"/>
          <w:sz w:val="32"/>
          <w:szCs w:val="32"/>
          <w:lang w:val="en-US" w:eastAsia="zh-CN"/>
        </w:rPr>
        <w:t>局班子会议研究决定，通过了2019年预算各项目经费预算申报，并填报了预算项目支出绩效项目申报表。</w:t>
      </w:r>
      <w:r>
        <w:rPr>
          <w:rFonts w:hint="eastAsia" w:ascii="仿宋" w:hAnsi="仿宋" w:eastAsia="仿宋" w:cs="仿宋"/>
          <w:sz w:val="32"/>
          <w:szCs w:val="32"/>
          <w:lang w:val="zh-CN"/>
        </w:rPr>
        <w:t>经市财政局审核、</w:t>
      </w:r>
      <w:r>
        <w:rPr>
          <w:rFonts w:hint="eastAsia" w:ascii="仿宋" w:hAnsi="仿宋" w:eastAsia="仿宋" w:cs="仿宋"/>
          <w:sz w:val="32"/>
          <w:szCs w:val="32"/>
          <w:lang w:val="en-US" w:eastAsia="zh-CN"/>
        </w:rPr>
        <w:t>人代会</w:t>
      </w:r>
      <w:r>
        <w:rPr>
          <w:rFonts w:hint="eastAsia" w:ascii="仿宋" w:hAnsi="仿宋" w:eastAsia="仿宋" w:cs="仿宋"/>
          <w:sz w:val="32"/>
          <w:szCs w:val="32"/>
          <w:lang w:val="zh-CN"/>
        </w:rPr>
        <w:t>通过，</w:t>
      </w:r>
      <w:r>
        <w:rPr>
          <w:rFonts w:hint="eastAsia" w:ascii="仿宋" w:hAnsi="仿宋" w:eastAsia="仿宋" w:cs="仿宋"/>
          <w:sz w:val="32"/>
          <w:szCs w:val="32"/>
          <w:lang w:val="en-US" w:eastAsia="zh-CN"/>
        </w:rPr>
        <w:t>其程序符合相关规定</w:t>
      </w:r>
      <w:r>
        <w:rPr>
          <w:rFonts w:hint="eastAsia" w:ascii="仿宋" w:hAnsi="仿宋" w:eastAsia="仿宋" w:cs="仿宋"/>
          <w:sz w:val="32"/>
          <w:szCs w:val="32"/>
          <w:lang w:val="zh-CN" w:eastAsia="zh-CN"/>
        </w:rPr>
        <w:t>。</w:t>
      </w:r>
    </w:p>
    <w:p>
      <w:pPr>
        <w:keepNext w:val="0"/>
        <w:keepLines w:val="0"/>
        <w:pageBreakBefore w:val="0"/>
        <w:widowControl w:val="0"/>
        <w:kinsoku/>
        <w:wordWrap/>
        <w:overflowPunct/>
        <w:topLinePunct w:val="0"/>
        <w:autoSpaceDE/>
        <w:autoSpaceDN/>
        <w:bidi w:val="0"/>
        <w:spacing w:line="576"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项目设立政策明确，为促进事业发展所必需，文件依据、相关资料充分完整，绩效目标符合法律、法规，经费安排合理。</w:t>
      </w:r>
    </w:p>
    <w:p>
      <w:pPr>
        <w:spacing w:line="500" w:lineRule="exact"/>
        <w:ind w:firstLine="720"/>
        <w:rPr>
          <w:rFonts w:hint="eastAsia" w:ascii="仿宋" w:hAnsi="仿宋" w:eastAsia="仿宋" w:cs="仿宋"/>
          <w:b/>
          <w:bCs/>
          <w:color w:val="000000"/>
          <w:sz w:val="32"/>
          <w:szCs w:val="32"/>
          <w:shd w:val="clear" w:color="auto" w:fill="FFFFFF"/>
          <w:lang w:val="zh-CN"/>
        </w:rPr>
      </w:pPr>
      <w:r>
        <w:rPr>
          <w:rFonts w:hint="eastAsia" w:ascii="仿宋" w:hAnsi="仿宋" w:eastAsia="仿宋" w:cs="仿宋"/>
          <w:b/>
          <w:bCs/>
          <w:color w:val="000000"/>
          <w:sz w:val="32"/>
          <w:szCs w:val="32"/>
          <w:shd w:val="clear" w:color="auto" w:fill="FFFFFF"/>
          <w:lang w:val="zh-CN"/>
        </w:rPr>
        <w:t>（三）综合管理情况</w:t>
      </w:r>
    </w:p>
    <w:p>
      <w:pPr>
        <w:spacing w:line="500" w:lineRule="exact"/>
        <w:ind w:firstLine="720"/>
        <w:rPr>
          <w:rFonts w:hint="eastAsia" w:ascii="仿宋" w:hAnsi="仿宋" w:eastAsia="仿宋" w:cs="仿宋"/>
          <w:color w:val="000000"/>
          <w:sz w:val="32"/>
          <w:szCs w:val="32"/>
          <w:shd w:val="clear" w:color="auto" w:fill="FFFFFF"/>
          <w:lang w:val="zh-CN"/>
        </w:rPr>
      </w:pPr>
      <w:r>
        <w:rPr>
          <w:rFonts w:hint="eastAsia" w:ascii="仿宋" w:hAnsi="仿宋" w:eastAsia="仿宋" w:cs="仿宋"/>
          <w:color w:val="000000"/>
          <w:sz w:val="32"/>
          <w:szCs w:val="32"/>
          <w:shd w:val="clear" w:color="auto" w:fill="FFFFFF"/>
          <w:lang w:val="en-US" w:eastAsia="zh-CN"/>
        </w:rPr>
        <w:t>2019年我局按规定实施政府采购，在规定的范围内使用三公经费，落实专人管理、规范使用国有资产，</w:t>
      </w:r>
      <w:r>
        <w:rPr>
          <w:rFonts w:hint="eastAsia" w:ascii="仿宋" w:hAnsi="仿宋" w:eastAsia="仿宋" w:cs="仿宋"/>
          <w:sz w:val="32"/>
          <w:szCs w:val="32"/>
        </w:rPr>
        <w:t>进一步加强财务内审和财务公开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近几年来，陆续接受了审计、巡察和财政监督检查，</w:t>
      </w:r>
      <w:r>
        <w:rPr>
          <w:rFonts w:hint="eastAsia" w:ascii="仿宋" w:hAnsi="仿宋" w:eastAsia="仿宋" w:cs="仿宋"/>
          <w:color w:val="000000"/>
          <w:sz w:val="32"/>
          <w:szCs w:val="32"/>
          <w:shd w:val="clear" w:color="auto" w:fill="FFFFFF"/>
          <w:lang w:val="en-US" w:eastAsia="zh-CN"/>
        </w:rPr>
        <w:t>并将反馈的问题主动、及时、有效地整改到位</w:t>
      </w:r>
      <w:r>
        <w:rPr>
          <w:rFonts w:hint="eastAsia" w:ascii="仿宋" w:hAnsi="仿宋" w:eastAsia="仿宋" w:cs="仿宋"/>
          <w:color w:val="000000"/>
          <w:sz w:val="32"/>
          <w:szCs w:val="32"/>
          <w:shd w:val="clear" w:color="auto" w:fill="FFFFFF"/>
          <w:lang w:val="zh-CN"/>
        </w:rPr>
        <w:t>。</w:t>
      </w:r>
    </w:p>
    <w:p>
      <w:pPr>
        <w:spacing w:line="500" w:lineRule="exact"/>
        <w:ind w:firstLine="720"/>
        <w:rPr>
          <w:rFonts w:hint="eastAsia" w:ascii="仿宋" w:hAnsi="仿宋" w:eastAsia="仿宋" w:cs="仿宋"/>
          <w:color w:val="000000"/>
          <w:sz w:val="32"/>
          <w:szCs w:val="32"/>
          <w:shd w:val="clear" w:color="auto" w:fill="FFFFFF"/>
          <w:lang w:val="zh-CN"/>
        </w:rPr>
      </w:pPr>
      <w:r>
        <w:rPr>
          <w:rFonts w:hint="eastAsia" w:ascii="仿宋" w:hAnsi="仿宋" w:eastAsia="仿宋" w:cs="仿宋"/>
          <w:b/>
          <w:bCs/>
          <w:color w:val="000000"/>
          <w:sz w:val="32"/>
          <w:szCs w:val="32"/>
          <w:shd w:val="clear" w:color="auto" w:fill="FFFFFF"/>
          <w:lang w:val="zh-CN"/>
        </w:rPr>
        <w:t>（四）综合绩效情况</w:t>
      </w:r>
    </w:p>
    <w:p>
      <w:pPr>
        <w:numPr>
          <w:ilvl w:val="0"/>
          <w:numId w:val="0"/>
        </w:numPr>
        <w:spacing w:line="50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color w:val="000000"/>
          <w:sz w:val="32"/>
          <w:szCs w:val="32"/>
          <w:lang w:val="en-US" w:eastAsia="zh-CN"/>
        </w:rPr>
        <w:t>2019年底</w:t>
      </w:r>
      <w:r>
        <w:rPr>
          <w:rFonts w:hint="eastAsia" w:ascii="仿宋" w:hAnsi="仿宋" w:eastAsia="仿宋" w:cs="仿宋"/>
          <w:sz w:val="32"/>
          <w:szCs w:val="32"/>
          <w:lang w:val="zh-CN" w:eastAsia="zh-CN"/>
        </w:rPr>
        <w:t>全面完成年初制定的目标任务。切实解决群众在就业、教育、医疗、居住、养老等方面的民生诉求，着力构建保障和改善民生的长效机制，不断增强人民的获得感、幸福感和安全感。努力为全市经济社会发展营造更加和谐稳定的环境，为加快建设川陕革命老区振兴发展示范区贡献力量。</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高位推动信访工作责任落地落实。一是党政定期研究信访工作机制已经形成。市委市政府先后3次召开全市信访工作大会，市委常委会4次、市政府常务会5次专题听取、研究和安排部署信访工作。二是领导定期接访下访包案解决突出问题成效明显。市级领导共46人次到市群众接待中心接待群众46批63人次，化解问题19件；签批群众信件258件，化解208件。落实领导初访包案并下访解决问题，推动依法及时就地解决矛盾纠14件。固定开展领导包案并化解案件31件。三是责任体系整体“一盘棋”全面实现齐抓共管。推行“问题清单+责任清单”，督促各级各部门主要领导亲谋亲为，分管领导主动研究化解分管领域突出事项。新中国成立</w:t>
      </w:r>
      <w:bookmarkStart w:id="73" w:name="_GoBack"/>
      <w:bookmarkEnd w:id="73"/>
      <w:r>
        <w:rPr>
          <w:rFonts w:hint="eastAsia" w:ascii="仿宋" w:hAnsi="仿宋" w:eastAsia="仿宋" w:cs="仿宋"/>
          <w:color w:val="000000"/>
          <w:sz w:val="32"/>
          <w:szCs w:val="32"/>
          <w:lang w:val="en-US" w:eastAsia="zh-CN"/>
        </w:rPr>
        <w:t>70周年大庆期间，组建工作组远赴外地协调处理“三跨三分离”信访事项6起，在北京外围劝返人员17人，全面实现“三零”和“五不”目标。四是“依法治访”构建信访工作法治良序。建立政法、公安、法院、检察院、信访等部门信息共享、联动协作机制，按“三到位一处理”原则，对违法行为依法处置。共依法强制带离涉访人员1271人次，警告37人，训诫176人，行政拘留97人，刑事拘留30人，移送起诉16人。</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全力推动重点事项化解有序有力。一是持续纾解特殊利益诉求群体思想情绪。定期组织和督促相关单位与特殊利益诉求群体面对面沟通、交流。召开座谈会议20余场次，回访、走访入户近100户，此类群体到市上访同比下降75%。二是持续推动化解涉众集访突出问题。出台《六个一批》工作方案，做到一案一牵头领导、工作专班、化解方案，成功化解“半山逸城”“滨河世纪城”等信访案件150余件，协调解决城区房屋“两证”遗留问题11宗、7250户（套）、涉及建筑面积72万平方米，协调处理涉及拖欠农民工工资信访问题82件次、4586余人次、涉及金额14850余万元。三是持续推动重点信访矛盾攻坚行动。市信访联席办成立信访矛盾化解攻坚战领导小组，出台工作方案，中央、省、市信访矛盾攻坚重点事项33件已全部办结。同时，高度重视省委第二巡视组驻巴期间交办信访案件并办结516件。</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精准推动服务能力水平高效实效。一是“三百行动”拓宽群众信访“便民路”。市、区县两级100余名信访干部带着责任和感情“走基层”，联系指导100个乡镇，全力疏导帮扶100名重点信访人员。收集梳理意见建议30余条，就地就近化解重要信访事项78件，为群众办好事、实事150余件。二是“四个当天”构筑矛盾化解“高速路”。建立“群众诉求当天受理、甄别核实当天交办、责任单位当天认领、诉求运转当天告知”的工作机制，保证信访事项受理、转办等各个环节高效运转、无缝衔接，有效提升群众“认可度”。全市初信初访一次性办结率达95%以上。三是“五不结案”减少群众信访“回头路”。建立健全“问题处理不到位不结案、要件资料不齐全不结案、信访人满意度不达标不结案，网上录入不规范不结案、回访发现问题不结案”工作机制。按期办结中央、省交办案件367件，复查复核案件2件。</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一年来，我局加大了信访事项办理力度，明确了化解责任，强化了地区、部门之间的协作配合，及时妥善化解了信访事项，切实维护了群众合法权益，努力营造良好的社会环境。</w:t>
      </w:r>
    </w:p>
    <w:p>
      <w:pPr>
        <w:spacing w:line="500" w:lineRule="exact"/>
        <w:ind w:firstLine="720"/>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rPr>
        <w:t>四、评价结论及建议</w:t>
      </w:r>
    </w:p>
    <w:p>
      <w:pPr>
        <w:numPr>
          <w:ilvl w:val="0"/>
          <w:numId w:val="0"/>
        </w:num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shd w:val="clear" w:color="auto" w:fill="FFFFFF"/>
          <w:lang w:val="zh-CN"/>
        </w:rPr>
        <w:t>（一）</w:t>
      </w:r>
      <w:r>
        <w:rPr>
          <w:rFonts w:hint="eastAsia" w:ascii="仿宋" w:hAnsi="仿宋" w:eastAsia="仿宋" w:cs="仿宋"/>
          <w:color w:val="000000"/>
          <w:sz w:val="32"/>
          <w:szCs w:val="32"/>
          <w:lang w:val="en-US" w:eastAsia="zh-CN"/>
        </w:rPr>
        <w:t>本单位制定了《财务管理办法》，分别设立了会计、出纳、采购等岗位，指定了专人从事财务工作，严格按照各项财政财经法律法规、相关财务制度政策，规范开展各项财务活动，全年财务收支活动规范有序。</w:t>
      </w:r>
    </w:p>
    <w:p>
      <w:pPr>
        <w:snapToGrid w:val="0"/>
        <w:spacing w:line="520" w:lineRule="exact"/>
        <w:ind w:firstLine="640" w:firstLineChars="200"/>
        <w:rPr>
          <w:rFonts w:hint="eastAsia" w:ascii="仿宋" w:hAnsi="仿宋" w:eastAsia="仿宋" w:cs="仿宋"/>
          <w:color w:val="000000"/>
          <w:sz w:val="32"/>
          <w:szCs w:val="32"/>
          <w:shd w:val="clear" w:color="auto" w:fill="FFFFFF"/>
          <w:lang w:val="zh-CN"/>
        </w:rPr>
      </w:pPr>
      <w:r>
        <w:rPr>
          <w:rFonts w:hint="eastAsia" w:ascii="仿宋" w:hAnsi="仿宋" w:eastAsia="仿宋" w:cs="仿宋"/>
          <w:color w:val="000000"/>
          <w:sz w:val="32"/>
          <w:szCs w:val="32"/>
          <w:shd w:val="clear" w:color="auto" w:fill="FFFFFF"/>
          <w:lang w:val="zh-CN"/>
        </w:rPr>
        <w:t>（二）</w:t>
      </w:r>
      <w:r>
        <w:rPr>
          <w:rFonts w:hint="eastAsia" w:ascii="仿宋" w:hAnsi="仿宋" w:eastAsia="仿宋" w:cs="仿宋"/>
          <w:color w:val="000000"/>
          <w:sz w:val="32"/>
          <w:szCs w:val="32"/>
          <w:lang w:val="zh-CN" w:eastAsia="zh-CN"/>
        </w:rPr>
        <w:t>虽然年初各项目进行了研究决策，通过了部（局）班子会议，但未形成书面材料。在今后的工作中，要注重工作轨迹，形成资料归档保存。</w:t>
      </w:r>
    </w:p>
    <w:p>
      <w:pPr>
        <w:numPr>
          <w:ilvl w:val="0"/>
          <w:numId w:val="0"/>
        </w:num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shd w:val="clear" w:color="auto" w:fill="FFFFFF"/>
          <w:lang w:val="zh-CN"/>
        </w:rPr>
        <w:t>（三）</w:t>
      </w:r>
      <w:r>
        <w:rPr>
          <w:rFonts w:hint="eastAsia" w:ascii="仿宋" w:hAnsi="仿宋" w:eastAsia="仿宋" w:cs="仿宋"/>
          <w:color w:val="000000"/>
          <w:sz w:val="32"/>
          <w:szCs w:val="32"/>
          <w:lang w:val="en-US" w:eastAsia="zh-CN"/>
        </w:rPr>
        <w:t>在今后的工作中，将合理安排收支预算、严格预算管理；重视日常财务收支管理；加强对资产的管理；认真做好年终决算及财务分析工作。</w:t>
      </w:r>
    </w:p>
    <w:p>
      <w:pPr>
        <w:keepNext w:val="0"/>
        <w:keepLines w:val="0"/>
        <w:pageBreakBefore w:val="0"/>
        <w:widowControl w:val="0"/>
        <w:kinsoku/>
        <w:wordWrap/>
        <w:overflowPunct/>
        <w:topLinePunct w:val="0"/>
        <w:autoSpaceDE/>
        <w:autoSpaceDN/>
        <w:bidi w:val="0"/>
        <w:spacing w:line="576" w:lineRule="exact"/>
        <w:ind w:firstLine="630"/>
        <w:textAlignment w:val="auto"/>
        <w:rPr>
          <w:rFonts w:hint="eastAsia" w:ascii="仿宋" w:hAnsi="仿宋" w:eastAsia="仿宋" w:cs="仿宋"/>
          <w:color w:val="000000"/>
          <w:sz w:val="32"/>
          <w:szCs w:val="32"/>
        </w:rPr>
      </w:pPr>
    </w:p>
    <w:p>
      <w:pPr>
        <w:spacing w:line="500" w:lineRule="exact"/>
        <w:ind w:firstLine="6160" w:firstLineChars="1925"/>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巴中市信访局</w:t>
      </w:r>
    </w:p>
    <w:p>
      <w:pPr>
        <w:pStyle w:val="2"/>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 xml:space="preserve">                                     2019年8月15日</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eastAsia="方正小标宋简体"/>
          <w:spacing w:val="20"/>
          <w:sz w:val="42"/>
          <w:szCs w:val="42"/>
        </w:rPr>
      </w:pPr>
      <w:r>
        <w:rPr>
          <w:rFonts w:hint="eastAsia" w:eastAsia="方正小标宋简体"/>
          <w:spacing w:val="20"/>
          <w:sz w:val="42"/>
          <w:szCs w:val="42"/>
        </w:rPr>
        <w:t>巴中市信访局</w:t>
      </w:r>
    </w:p>
    <w:p>
      <w:pPr>
        <w:spacing w:line="600" w:lineRule="exact"/>
        <w:jc w:val="center"/>
        <w:rPr>
          <w:rFonts w:hint="eastAsia" w:ascii="方正小标宋简体" w:hAnsi="宋体" w:eastAsia="方正小标宋简体"/>
          <w:sz w:val="44"/>
          <w:szCs w:val="44"/>
        </w:rPr>
      </w:pPr>
      <w:r>
        <w:rPr>
          <w:rFonts w:hint="eastAsia" w:eastAsia="方正小标宋简体"/>
          <w:sz w:val="42"/>
          <w:szCs w:val="42"/>
        </w:rPr>
        <w:t>关于</w:t>
      </w:r>
      <w:r>
        <w:rPr>
          <w:rFonts w:hint="eastAsia" w:eastAsia="方正小标宋简体"/>
          <w:sz w:val="42"/>
          <w:szCs w:val="42"/>
          <w:lang w:val="en-US" w:eastAsia="zh-CN"/>
        </w:rPr>
        <w:t>困难群众救助</w:t>
      </w:r>
      <w:r>
        <w:rPr>
          <w:rFonts w:hint="eastAsia" w:ascii="方正小标宋简体" w:hAnsi="宋体" w:eastAsia="方正小标宋简体"/>
          <w:sz w:val="44"/>
          <w:szCs w:val="44"/>
        </w:rPr>
        <w:t>项目支出绩效评价报告</w:t>
      </w:r>
    </w:p>
    <w:p>
      <w:pPr>
        <w:spacing w:line="600" w:lineRule="exact"/>
        <w:jc w:val="center"/>
        <w:rPr>
          <w:rFonts w:hint="eastAsia" w:ascii="方正小标宋简体" w:hAnsi="宋体" w:eastAsia="方正小标宋简体"/>
          <w:sz w:val="44"/>
          <w:szCs w:val="44"/>
        </w:rPr>
      </w:pPr>
    </w:p>
    <w:p>
      <w:pPr>
        <w:spacing w:line="560" w:lineRule="exact"/>
        <w:rPr>
          <w:rFonts w:hint="eastAsia" w:ascii="仿宋" w:hAnsi="仿宋" w:eastAsia="仿宋" w:cs="仿宋"/>
          <w:spacing w:val="0"/>
          <w:sz w:val="32"/>
          <w:szCs w:val="32"/>
        </w:rPr>
      </w:pPr>
      <w:r>
        <w:rPr>
          <w:rFonts w:hint="eastAsia" w:ascii="仿宋" w:hAnsi="仿宋" w:eastAsia="仿宋" w:cs="仿宋"/>
          <w:spacing w:val="0"/>
          <w:sz w:val="32"/>
          <w:szCs w:val="32"/>
        </w:rPr>
        <w:t>市财政局：</w:t>
      </w:r>
    </w:p>
    <w:p>
      <w:pPr>
        <w:spacing w:line="560" w:lineRule="exact"/>
        <w:ind w:firstLine="640" w:firstLineChars="200"/>
        <w:rPr>
          <w:rFonts w:hint="eastAsia" w:ascii="仿宋" w:hAnsi="仿宋" w:eastAsia="仿宋" w:cs="仿宋"/>
          <w:color w:val="auto"/>
          <w:kern w:val="2"/>
          <w:sz w:val="32"/>
          <w:szCs w:val="32"/>
        </w:rPr>
      </w:pPr>
      <w:r>
        <w:rPr>
          <w:rFonts w:hint="eastAsia" w:ascii="仿宋" w:hAnsi="仿宋" w:eastAsia="仿宋" w:cs="仿宋"/>
          <w:spacing w:val="0"/>
          <w:sz w:val="32"/>
          <w:szCs w:val="32"/>
        </w:rPr>
        <w:t xml:space="preserve"> 根据《巴中市</w:t>
      </w:r>
      <w:r>
        <w:rPr>
          <w:rFonts w:hint="eastAsia" w:ascii="仿宋" w:hAnsi="仿宋" w:eastAsia="仿宋" w:cs="仿宋"/>
          <w:spacing w:val="0"/>
          <w:sz w:val="32"/>
          <w:szCs w:val="32"/>
          <w:lang w:val="en-US" w:eastAsia="zh-CN"/>
        </w:rPr>
        <w:t>财政局</w:t>
      </w:r>
      <w:r>
        <w:rPr>
          <w:rFonts w:hint="eastAsia" w:ascii="仿宋" w:hAnsi="仿宋" w:eastAsia="仿宋" w:cs="仿宋"/>
          <w:spacing w:val="0"/>
          <w:sz w:val="32"/>
          <w:szCs w:val="32"/>
        </w:rPr>
        <w:t>关于</w:t>
      </w:r>
      <w:r>
        <w:rPr>
          <w:rFonts w:hint="eastAsia" w:ascii="仿宋" w:hAnsi="仿宋" w:eastAsia="仿宋" w:cs="仿宋"/>
          <w:spacing w:val="0"/>
          <w:sz w:val="32"/>
          <w:szCs w:val="32"/>
          <w:lang w:val="en-US" w:eastAsia="zh-CN"/>
        </w:rPr>
        <w:t>开展</w:t>
      </w:r>
      <w:r>
        <w:rPr>
          <w:rFonts w:hint="eastAsia" w:ascii="仿宋" w:hAnsi="仿宋" w:eastAsia="仿宋" w:cs="仿宋"/>
          <w:spacing w:val="0"/>
          <w:sz w:val="32"/>
          <w:szCs w:val="32"/>
        </w:rPr>
        <w:t>20</w:t>
      </w:r>
      <w:r>
        <w:rPr>
          <w:rFonts w:hint="eastAsia" w:ascii="仿宋" w:hAnsi="仿宋" w:eastAsia="仿宋" w:cs="仿宋"/>
          <w:spacing w:val="0"/>
          <w:sz w:val="32"/>
          <w:szCs w:val="32"/>
          <w:lang w:val="en-US" w:eastAsia="zh-CN"/>
        </w:rPr>
        <w:t>20</w:t>
      </w:r>
      <w:r>
        <w:rPr>
          <w:rFonts w:hint="eastAsia" w:ascii="仿宋" w:hAnsi="仿宋" w:eastAsia="仿宋" w:cs="仿宋"/>
          <w:spacing w:val="0"/>
          <w:sz w:val="32"/>
          <w:szCs w:val="32"/>
        </w:rPr>
        <w:t>年财政</w:t>
      </w:r>
      <w:r>
        <w:rPr>
          <w:rFonts w:hint="eastAsia" w:ascii="仿宋" w:hAnsi="仿宋" w:eastAsia="仿宋" w:cs="仿宋"/>
          <w:spacing w:val="0"/>
          <w:sz w:val="32"/>
          <w:szCs w:val="32"/>
          <w:lang w:val="en-US" w:eastAsia="zh-CN"/>
        </w:rPr>
        <w:t>支出</w:t>
      </w:r>
      <w:r>
        <w:rPr>
          <w:rFonts w:hint="eastAsia" w:ascii="仿宋" w:hAnsi="仿宋" w:eastAsia="仿宋" w:cs="仿宋"/>
          <w:spacing w:val="0"/>
          <w:sz w:val="32"/>
          <w:szCs w:val="32"/>
        </w:rPr>
        <w:t>绩效评价</w:t>
      </w:r>
      <w:r>
        <w:rPr>
          <w:rFonts w:hint="eastAsia" w:ascii="仿宋" w:hAnsi="仿宋" w:eastAsia="仿宋" w:cs="仿宋"/>
          <w:spacing w:val="0"/>
          <w:sz w:val="32"/>
          <w:szCs w:val="32"/>
          <w:lang w:val="en-US" w:eastAsia="zh-CN"/>
        </w:rPr>
        <w:t>工作的通知</w:t>
      </w:r>
      <w:r>
        <w:rPr>
          <w:rFonts w:hint="eastAsia" w:ascii="仿宋" w:hAnsi="仿宋" w:eastAsia="仿宋" w:cs="仿宋"/>
          <w:spacing w:val="0"/>
          <w:sz w:val="32"/>
          <w:szCs w:val="32"/>
        </w:rPr>
        <w:t>》（巴</w:t>
      </w:r>
      <w:r>
        <w:rPr>
          <w:rFonts w:hint="eastAsia" w:ascii="仿宋" w:hAnsi="仿宋" w:eastAsia="仿宋" w:cs="仿宋"/>
          <w:spacing w:val="0"/>
          <w:sz w:val="32"/>
          <w:szCs w:val="32"/>
          <w:lang w:val="en-US" w:eastAsia="zh-CN"/>
        </w:rPr>
        <w:t>财监绩</w:t>
      </w:r>
      <w:r>
        <w:rPr>
          <w:rFonts w:hint="eastAsia" w:ascii="仿宋" w:hAnsi="仿宋" w:eastAsia="仿宋" w:cs="仿宋"/>
          <w:spacing w:val="0"/>
          <w:sz w:val="32"/>
          <w:szCs w:val="32"/>
        </w:rPr>
        <w:t>〔20</w:t>
      </w:r>
      <w:r>
        <w:rPr>
          <w:rFonts w:hint="eastAsia" w:ascii="仿宋" w:hAnsi="仿宋" w:eastAsia="仿宋" w:cs="仿宋"/>
          <w:spacing w:val="0"/>
          <w:sz w:val="32"/>
          <w:szCs w:val="32"/>
          <w:lang w:val="en-US" w:eastAsia="zh-CN"/>
        </w:rPr>
        <w:t>20</w:t>
      </w:r>
      <w:r>
        <w:rPr>
          <w:rFonts w:hint="eastAsia" w:ascii="仿宋" w:hAnsi="仿宋" w:eastAsia="仿宋" w:cs="仿宋"/>
          <w:spacing w:val="0"/>
          <w:sz w:val="32"/>
          <w:szCs w:val="32"/>
        </w:rPr>
        <w:t>〕</w:t>
      </w:r>
      <w:r>
        <w:rPr>
          <w:rFonts w:hint="eastAsia" w:ascii="仿宋" w:hAnsi="仿宋" w:eastAsia="仿宋" w:cs="仿宋"/>
          <w:spacing w:val="0"/>
          <w:sz w:val="32"/>
          <w:szCs w:val="32"/>
          <w:lang w:val="en-US" w:eastAsia="zh-CN"/>
        </w:rPr>
        <w:t>4</w:t>
      </w:r>
      <w:r>
        <w:rPr>
          <w:rFonts w:hint="eastAsia" w:ascii="仿宋" w:hAnsi="仿宋" w:eastAsia="仿宋" w:cs="仿宋"/>
          <w:spacing w:val="0"/>
          <w:sz w:val="32"/>
          <w:szCs w:val="32"/>
        </w:rPr>
        <w:t>号）的要求，我</w:t>
      </w:r>
      <w:r>
        <w:rPr>
          <w:rFonts w:hint="eastAsia" w:ascii="仿宋" w:hAnsi="仿宋" w:eastAsia="仿宋" w:cs="仿宋"/>
          <w:spacing w:val="0"/>
          <w:sz w:val="32"/>
          <w:szCs w:val="32"/>
          <w:lang w:val="en-US" w:eastAsia="zh-CN"/>
        </w:rPr>
        <w:t>局</w:t>
      </w:r>
      <w:r>
        <w:rPr>
          <w:rFonts w:hint="eastAsia" w:ascii="仿宋" w:hAnsi="仿宋" w:eastAsia="仿宋" w:cs="仿宋"/>
          <w:spacing w:val="0"/>
          <w:sz w:val="32"/>
          <w:szCs w:val="32"/>
        </w:rPr>
        <w:t>对201</w:t>
      </w:r>
      <w:r>
        <w:rPr>
          <w:rFonts w:hint="eastAsia" w:ascii="仿宋" w:hAnsi="仿宋" w:eastAsia="仿宋" w:cs="仿宋"/>
          <w:spacing w:val="0"/>
          <w:sz w:val="32"/>
          <w:szCs w:val="32"/>
          <w:lang w:val="en-US" w:eastAsia="zh-CN"/>
        </w:rPr>
        <w:t>9</w:t>
      </w:r>
      <w:r>
        <w:rPr>
          <w:rFonts w:hint="eastAsia" w:ascii="仿宋" w:hAnsi="仿宋" w:eastAsia="仿宋" w:cs="仿宋"/>
          <w:spacing w:val="0"/>
          <w:sz w:val="32"/>
          <w:szCs w:val="32"/>
        </w:rPr>
        <w:t>年度</w:t>
      </w:r>
      <w:r>
        <w:rPr>
          <w:rFonts w:hint="eastAsia" w:ascii="仿宋" w:hAnsi="仿宋" w:eastAsia="仿宋" w:cs="仿宋"/>
          <w:spacing w:val="0"/>
          <w:sz w:val="32"/>
          <w:szCs w:val="32"/>
          <w:lang w:val="en-US" w:eastAsia="zh-CN"/>
        </w:rPr>
        <w:t>困难群众救助项目支出</w:t>
      </w:r>
      <w:r>
        <w:rPr>
          <w:rFonts w:hint="eastAsia" w:ascii="仿宋" w:hAnsi="仿宋" w:eastAsia="仿宋" w:cs="仿宋"/>
          <w:spacing w:val="0"/>
          <w:sz w:val="32"/>
          <w:szCs w:val="32"/>
        </w:rPr>
        <w:t>绩效评价</w:t>
      </w:r>
      <w:r>
        <w:rPr>
          <w:rFonts w:hint="eastAsia" w:ascii="仿宋" w:hAnsi="仿宋" w:eastAsia="仿宋" w:cs="仿宋"/>
          <w:spacing w:val="0"/>
          <w:sz w:val="32"/>
          <w:szCs w:val="32"/>
          <w:lang w:val="en-US" w:eastAsia="zh-CN"/>
        </w:rPr>
        <w:t>进行了自我考评</w:t>
      </w:r>
      <w:r>
        <w:rPr>
          <w:rFonts w:hint="eastAsia" w:ascii="仿宋" w:hAnsi="仿宋" w:eastAsia="仿宋" w:cs="仿宋"/>
          <w:spacing w:val="0"/>
          <w:sz w:val="32"/>
          <w:szCs w:val="32"/>
        </w:rPr>
        <w:t>，现将情况报告如下。</w:t>
      </w:r>
    </w:p>
    <w:p>
      <w:pPr>
        <w:adjustRightInd w:val="0"/>
        <w:snapToGrid w:val="0"/>
        <w:spacing w:line="600" w:lineRule="exact"/>
        <w:ind w:firstLine="720"/>
        <w:rPr>
          <w:rFonts w:hint="eastAsia" w:ascii="仿宋" w:hAnsi="仿宋" w:eastAsia="仿宋" w:cs="仿宋"/>
          <w:b/>
          <w:bCs/>
          <w:sz w:val="32"/>
          <w:szCs w:val="32"/>
          <w:lang w:val="zh-CN"/>
        </w:rPr>
      </w:pPr>
      <w:r>
        <w:rPr>
          <w:rFonts w:hint="eastAsia" w:ascii="仿宋" w:hAnsi="仿宋" w:eastAsia="仿宋" w:cs="仿宋"/>
          <w:b/>
          <w:bCs/>
          <w:sz w:val="32"/>
          <w:szCs w:val="32"/>
        </w:rPr>
        <w:t>一、</w:t>
      </w:r>
      <w:r>
        <w:rPr>
          <w:rFonts w:hint="eastAsia" w:ascii="仿宋" w:hAnsi="仿宋" w:eastAsia="仿宋" w:cs="仿宋"/>
          <w:b/>
          <w:bCs/>
          <w:sz w:val="32"/>
          <w:szCs w:val="32"/>
          <w:lang w:val="zh-CN"/>
        </w:rPr>
        <w:t>项目概况</w:t>
      </w:r>
    </w:p>
    <w:p>
      <w:pPr>
        <w:adjustRightInd w:val="0"/>
        <w:snapToGrid w:val="0"/>
        <w:spacing w:line="560" w:lineRule="exact"/>
        <w:ind w:firstLine="720"/>
        <w:rPr>
          <w:rFonts w:hint="eastAsia" w:ascii="仿宋" w:hAnsi="仿宋" w:eastAsia="仿宋" w:cs="仿宋"/>
          <w:b/>
          <w:bCs/>
          <w:sz w:val="32"/>
          <w:szCs w:val="32"/>
          <w:lang w:val="zh-CN"/>
        </w:rPr>
      </w:pPr>
      <w:r>
        <w:rPr>
          <w:rFonts w:hint="eastAsia" w:ascii="仿宋" w:hAnsi="仿宋" w:eastAsia="仿宋" w:cs="仿宋"/>
          <w:b/>
          <w:bCs/>
          <w:sz w:val="32"/>
          <w:szCs w:val="32"/>
          <w:lang w:val="zh-CN"/>
        </w:rPr>
        <w:t>（一）项目基本情况</w:t>
      </w:r>
    </w:p>
    <w:p>
      <w:pPr>
        <w:numPr>
          <w:ilvl w:val="0"/>
          <w:numId w:val="0"/>
        </w:numPr>
        <w:spacing w:line="500" w:lineRule="exact"/>
        <w:ind w:firstLine="643" w:firstLineChars="200"/>
        <w:rPr>
          <w:rFonts w:hint="eastAsia" w:ascii="仿宋" w:hAnsi="仿宋" w:eastAsia="仿宋" w:cs="仿宋"/>
          <w:b/>
          <w:bCs/>
          <w:color w:val="000000"/>
          <w:sz w:val="32"/>
          <w:szCs w:val="32"/>
          <w:shd w:val="clear" w:color="auto" w:fill="FFFFFF"/>
          <w:lang w:val="zh-CN"/>
        </w:rPr>
      </w:pPr>
      <w:r>
        <w:rPr>
          <w:rFonts w:hint="eastAsia" w:ascii="仿宋" w:hAnsi="仿宋" w:eastAsia="仿宋" w:cs="仿宋"/>
          <w:b/>
          <w:bCs/>
          <w:sz w:val="32"/>
          <w:szCs w:val="32"/>
          <w:lang w:val="zh-CN"/>
        </w:rPr>
        <w:t>1</w:t>
      </w:r>
      <w:r>
        <w:rPr>
          <w:rFonts w:hint="eastAsia" w:ascii="仿宋" w:hAnsi="仿宋" w:eastAsia="仿宋" w:cs="仿宋"/>
          <w:b/>
          <w:bCs/>
          <w:sz w:val="32"/>
          <w:szCs w:val="32"/>
          <w:lang w:val="en-US" w:eastAsia="zh-CN"/>
        </w:rPr>
        <w:t>.</w:t>
      </w:r>
      <w:r>
        <w:rPr>
          <w:rFonts w:hint="eastAsia" w:ascii="仿宋" w:hAnsi="仿宋" w:eastAsia="仿宋" w:cs="仿宋"/>
          <w:b/>
          <w:bCs/>
          <w:color w:val="000000"/>
          <w:sz w:val="32"/>
          <w:szCs w:val="32"/>
          <w:shd w:val="clear" w:color="auto" w:fill="FFFFFF"/>
          <w:lang w:val="zh-CN"/>
        </w:rPr>
        <w:t>机构职能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val="zh-CN"/>
        </w:rPr>
        <w:t>）贯彻落实党的群众路线，向市委、市政府反映群众诉求中的重要建议、意见和问题，研究制订涉及群众工作的政策，督促、检查、指导、协调全市群众工作。</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w:t>
      </w:r>
      <w:r>
        <w:rPr>
          <w:rFonts w:hint="eastAsia" w:ascii="仿宋" w:hAnsi="仿宋" w:eastAsia="仿宋" w:cs="仿宋"/>
          <w:sz w:val="32"/>
          <w:szCs w:val="32"/>
          <w:lang w:val="zh-CN"/>
        </w:rPr>
        <w:t>研究拟订有关加强和改进群众(信访)工作的具体措施，向市委、市政府提出完善政策、改进工作、解决问题和提出纪律处分的建议，总结推广各地各部门的群众(信访)工作经验，通报重大信访问题和信访事件。</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rPr>
        <w:t>负责对全市贯彻落实中央、省、市关于群众(信访)工作决策部署情况的监督检查；负责对各县(区)和市级部门信访案件办理情况的跟踪督办；负责对交办信访案件和信访复查复核案件的审核、审定及评价考核。纠正损害群众利益的行为，对违反群众(信访)工作纪律的行为，依规进行责任追究。</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rPr>
        <w:t>受理、交办、转送群众的来信来访事项，承办、交办重要群众诉求和上级党委、政府领导交办的信访事项，督促、检查交办事项的落实情况。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en-US" w:eastAsia="zh-CN"/>
        </w:rPr>
        <w:t>（5）</w:t>
      </w:r>
      <w:r>
        <w:rPr>
          <w:rFonts w:hint="eastAsia" w:ascii="仿宋" w:hAnsi="仿宋" w:eastAsia="仿宋" w:cs="仿宋"/>
          <w:sz w:val="32"/>
          <w:szCs w:val="32"/>
          <w:lang w:val="zh-CN"/>
        </w:rPr>
        <w:t>负责对群众诉求进行调查、立案、处理、终结， 承办重大、复杂、疑难信访事项。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en-US" w:eastAsia="zh-CN"/>
        </w:rPr>
        <w:t>（6）</w:t>
      </w:r>
      <w:r>
        <w:rPr>
          <w:rFonts w:hint="eastAsia" w:ascii="仿宋" w:hAnsi="仿宋" w:eastAsia="仿宋" w:cs="仿宋"/>
          <w:sz w:val="32"/>
          <w:szCs w:val="32"/>
          <w:lang w:val="zh-CN"/>
        </w:rPr>
        <w:t>负责全市群众(信访)工作的信息发布，负责全国信访信息网络巴中辖区(内网、外网)的管理和维护。</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信访工作“三到位一处理”，即“诉求合理</w:t>
      </w:r>
      <w:r>
        <w:rPr>
          <w:rFonts w:hint="eastAsia" w:ascii="仿宋" w:hAnsi="仿宋" w:eastAsia="仿宋" w:cs="仿宋"/>
          <w:sz w:val="32"/>
          <w:szCs w:val="32"/>
          <w:lang w:val="en-US" w:eastAsia="zh-CN"/>
        </w:rPr>
        <w:t>的</w:t>
      </w:r>
      <w:r>
        <w:rPr>
          <w:rFonts w:hint="eastAsia" w:ascii="仿宋" w:hAnsi="仿宋" w:eastAsia="仿宋" w:cs="仿宋"/>
          <w:sz w:val="32"/>
          <w:szCs w:val="32"/>
          <w:lang w:val="zh-CN"/>
        </w:rPr>
        <w:t>要解决</w:t>
      </w:r>
      <w:r>
        <w:rPr>
          <w:rFonts w:hint="eastAsia" w:ascii="仿宋" w:hAnsi="仿宋" w:eastAsia="仿宋" w:cs="仿宋"/>
          <w:sz w:val="32"/>
          <w:szCs w:val="32"/>
          <w:lang w:val="en-US" w:eastAsia="zh-CN"/>
        </w:rPr>
        <w:t>问题</w:t>
      </w:r>
      <w:r>
        <w:rPr>
          <w:rFonts w:hint="eastAsia" w:ascii="仿宋" w:hAnsi="仿宋" w:eastAsia="仿宋" w:cs="仿宋"/>
          <w:sz w:val="32"/>
          <w:szCs w:val="32"/>
          <w:lang w:val="zh-CN"/>
        </w:rPr>
        <w:t>到位、诉求无理</w:t>
      </w:r>
      <w:r>
        <w:rPr>
          <w:rFonts w:hint="eastAsia" w:ascii="仿宋" w:hAnsi="仿宋" w:eastAsia="仿宋" w:cs="仿宋"/>
          <w:sz w:val="32"/>
          <w:szCs w:val="32"/>
          <w:lang w:val="en-US" w:eastAsia="zh-CN"/>
        </w:rPr>
        <w:t>的</w:t>
      </w:r>
      <w:r>
        <w:rPr>
          <w:rFonts w:hint="eastAsia" w:ascii="仿宋" w:hAnsi="仿宋" w:eastAsia="仿宋" w:cs="仿宋"/>
          <w:sz w:val="32"/>
          <w:szCs w:val="32"/>
          <w:lang w:val="zh-CN"/>
        </w:rPr>
        <w:t>要</w:t>
      </w:r>
      <w:r>
        <w:rPr>
          <w:rFonts w:hint="eastAsia" w:ascii="仿宋" w:hAnsi="仿宋" w:eastAsia="仿宋" w:cs="仿宋"/>
          <w:sz w:val="32"/>
          <w:szCs w:val="32"/>
          <w:lang w:val="en-US" w:eastAsia="zh-CN"/>
        </w:rPr>
        <w:t>思想教育</w:t>
      </w:r>
      <w:r>
        <w:rPr>
          <w:rFonts w:hint="eastAsia" w:ascii="仿宋" w:hAnsi="仿宋" w:eastAsia="仿宋" w:cs="仿宋"/>
          <w:sz w:val="32"/>
          <w:szCs w:val="32"/>
          <w:lang w:val="zh-CN"/>
        </w:rPr>
        <w:t>到位，生活困难</w:t>
      </w:r>
      <w:r>
        <w:rPr>
          <w:rFonts w:hint="eastAsia" w:ascii="仿宋" w:hAnsi="仿宋" w:eastAsia="仿宋" w:cs="仿宋"/>
          <w:sz w:val="32"/>
          <w:szCs w:val="32"/>
          <w:lang w:val="en-US" w:eastAsia="zh-CN"/>
        </w:rPr>
        <w:t>的</w:t>
      </w:r>
      <w:r>
        <w:rPr>
          <w:rFonts w:hint="eastAsia" w:ascii="仿宋" w:hAnsi="仿宋" w:eastAsia="仿宋" w:cs="仿宋"/>
          <w:sz w:val="32"/>
          <w:szCs w:val="32"/>
          <w:lang w:val="zh-CN"/>
        </w:rPr>
        <w:t>要帮扶救助到位、行为违法</w:t>
      </w:r>
      <w:r>
        <w:rPr>
          <w:rFonts w:hint="eastAsia" w:ascii="仿宋" w:hAnsi="仿宋" w:eastAsia="仿宋" w:cs="仿宋"/>
          <w:sz w:val="32"/>
          <w:szCs w:val="32"/>
          <w:lang w:val="en-US" w:eastAsia="zh-CN"/>
        </w:rPr>
        <w:t>的</w:t>
      </w:r>
      <w:r>
        <w:rPr>
          <w:rFonts w:hint="eastAsia" w:ascii="仿宋" w:hAnsi="仿宋" w:eastAsia="仿宋" w:cs="仿宋"/>
          <w:sz w:val="32"/>
          <w:szCs w:val="32"/>
          <w:lang w:val="zh-CN"/>
        </w:rPr>
        <w:t>依法处理”，是习近平总书记2013年对信访工作的重要指示。</w:t>
      </w:r>
      <w:r>
        <w:rPr>
          <w:rFonts w:hint="eastAsia" w:ascii="仿宋" w:hAnsi="仿宋" w:eastAsia="仿宋" w:cs="仿宋"/>
          <w:sz w:val="32"/>
          <w:szCs w:val="32"/>
          <w:lang w:val="en-US" w:eastAsia="zh-CN"/>
        </w:rPr>
        <w:t>中共中央办公厅国务院办公厅、中共四川省委办公厅四川省人民政府办公厅分别印发了《关于创新群众工作方法解决信访突出问题的实施意见》（</w:t>
      </w:r>
      <w:r>
        <w:rPr>
          <w:rFonts w:hint="eastAsia" w:ascii="仿宋" w:hAnsi="仿宋" w:eastAsia="仿宋" w:cs="仿宋"/>
          <w:spacing w:val="0"/>
          <w:sz w:val="32"/>
          <w:szCs w:val="32"/>
          <w:lang w:val="en-US" w:eastAsia="zh-CN"/>
        </w:rPr>
        <w:t>中办发</w:t>
      </w:r>
      <w:r>
        <w:rPr>
          <w:rFonts w:hint="eastAsia" w:ascii="仿宋" w:hAnsi="仿宋" w:eastAsia="仿宋" w:cs="仿宋"/>
          <w:spacing w:val="0"/>
          <w:sz w:val="32"/>
          <w:szCs w:val="32"/>
        </w:rPr>
        <w:t>〔20</w:t>
      </w:r>
      <w:r>
        <w:rPr>
          <w:rFonts w:hint="eastAsia" w:ascii="仿宋" w:hAnsi="仿宋" w:eastAsia="仿宋" w:cs="仿宋"/>
          <w:spacing w:val="0"/>
          <w:sz w:val="32"/>
          <w:szCs w:val="32"/>
          <w:lang w:val="en-US" w:eastAsia="zh-CN"/>
        </w:rPr>
        <w:t>13</w:t>
      </w:r>
      <w:r>
        <w:rPr>
          <w:rFonts w:hint="eastAsia" w:ascii="仿宋" w:hAnsi="仿宋" w:eastAsia="仿宋" w:cs="仿宋"/>
          <w:spacing w:val="0"/>
          <w:sz w:val="32"/>
          <w:szCs w:val="32"/>
        </w:rPr>
        <w:t>〕</w:t>
      </w:r>
      <w:r>
        <w:rPr>
          <w:rFonts w:hint="eastAsia" w:ascii="仿宋" w:hAnsi="仿宋" w:eastAsia="仿宋" w:cs="仿宋"/>
          <w:spacing w:val="0"/>
          <w:sz w:val="32"/>
          <w:szCs w:val="32"/>
          <w:lang w:val="en-US" w:eastAsia="zh-CN"/>
        </w:rPr>
        <w:t>27</w:t>
      </w:r>
      <w:r>
        <w:rPr>
          <w:rFonts w:hint="eastAsia" w:ascii="仿宋" w:hAnsi="仿宋" w:eastAsia="仿宋" w:cs="仿宋"/>
          <w:spacing w:val="0"/>
          <w:sz w:val="32"/>
          <w:szCs w:val="32"/>
        </w:rPr>
        <w:t>号</w:t>
      </w:r>
      <w:r>
        <w:rPr>
          <w:rFonts w:hint="eastAsia" w:ascii="仿宋" w:hAnsi="仿宋" w:eastAsia="仿宋" w:cs="仿宋"/>
          <w:sz w:val="32"/>
          <w:szCs w:val="32"/>
          <w:lang w:val="en-US" w:eastAsia="zh-CN"/>
        </w:rPr>
        <w:t>）（</w:t>
      </w:r>
      <w:r>
        <w:rPr>
          <w:rFonts w:hint="eastAsia" w:ascii="仿宋" w:hAnsi="仿宋" w:eastAsia="仿宋" w:cs="仿宋"/>
          <w:spacing w:val="0"/>
          <w:sz w:val="32"/>
          <w:szCs w:val="32"/>
          <w:lang w:val="en-US" w:eastAsia="zh-CN"/>
        </w:rPr>
        <w:t>川委办</w:t>
      </w:r>
      <w:r>
        <w:rPr>
          <w:rFonts w:hint="eastAsia" w:ascii="仿宋" w:hAnsi="仿宋" w:eastAsia="仿宋" w:cs="仿宋"/>
          <w:spacing w:val="0"/>
          <w:sz w:val="32"/>
          <w:szCs w:val="32"/>
        </w:rPr>
        <w:t>〔20</w:t>
      </w:r>
      <w:r>
        <w:rPr>
          <w:rFonts w:hint="eastAsia" w:ascii="仿宋" w:hAnsi="仿宋" w:eastAsia="仿宋" w:cs="仿宋"/>
          <w:spacing w:val="0"/>
          <w:sz w:val="32"/>
          <w:szCs w:val="32"/>
          <w:lang w:val="en-US" w:eastAsia="zh-CN"/>
        </w:rPr>
        <w:t>14</w:t>
      </w:r>
      <w:r>
        <w:rPr>
          <w:rFonts w:hint="eastAsia" w:ascii="仿宋" w:hAnsi="仿宋" w:eastAsia="仿宋" w:cs="仿宋"/>
          <w:spacing w:val="0"/>
          <w:sz w:val="32"/>
          <w:szCs w:val="32"/>
        </w:rPr>
        <w:t>〕</w:t>
      </w:r>
      <w:r>
        <w:rPr>
          <w:rFonts w:hint="eastAsia" w:ascii="仿宋" w:hAnsi="仿宋" w:eastAsia="仿宋" w:cs="仿宋"/>
          <w:spacing w:val="0"/>
          <w:sz w:val="32"/>
          <w:szCs w:val="32"/>
          <w:lang w:val="en-US" w:eastAsia="zh-CN"/>
        </w:rPr>
        <w:t>28</w:t>
      </w:r>
      <w:r>
        <w:rPr>
          <w:rFonts w:hint="eastAsia" w:ascii="仿宋" w:hAnsi="仿宋" w:eastAsia="仿宋" w:cs="仿宋"/>
          <w:spacing w:val="0"/>
          <w:sz w:val="32"/>
          <w:szCs w:val="32"/>
        </w:rPr>
        <w:t>号</w:t>
      </w:r>
      <w:r>
        <w:rPr>
          <w:rFonts w:hint="eastAsia" w:ascii="仿宋" w:hAnsi="仿宋" w:eastAsia="仿宋" w:cs="仿宋"/>
          <w:sz w:val="32"/>
          <w:szCs w:val="32"/>
          <w:lang w:val="en-US" w:eastAsia="zh-CN"/>
        </w:rPr>
        <w:t>），其中强调了</w:t>
      </w:r>
      <w:r>
        <w:rPr>
          <w:rFonts w:hint="eastAsia" w:ascii="仿宋" w:hAnsi="仿宋" w:eastAsia="仿宋" w:cs="仿宋"/>
          <w:sz w:val="32"/>
          <w:szCs w:val="32"/>
          <w:lang w:val="zh-CN"/>
        </w:rPr>
        <w:t>“三到位一处理”。</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kern w:val="2"/>
          <w:sz w:val="32"/>
          <w:szCs w:val="32"/>
          <w:lang w:val="zh-CN" w:eastAsia="zh-CN" w:bidi="ar-SA"/>
        </w:rPr>
        <w:t>3</w:t>
      </w:r>
      <w:r>
        <w:rPr>
          <w:rFonts w:hint="eastAsia" w:ascii="仿宋" w:hAnsi="仿宋" w:eastAsia="仿宋" w:cs="仿宋"/>
          <w:kern w:val="2"/>
          <w:sz w:val="32"/>
          <w:szCs w:val="32"/>
          <w:lang w:val="en-US" w:eastAsia="zh-CN" w:bidi="ar-SA"/>
        </w:rPr>
        <w:t>.项目支出是指由上级拨付以及本级根据有关规定安排的用于完成项目或专项任务的费用支出，由科室单位提供支出依据，严格按照批准的范围、用途和规定的标准列支。</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4．</w:t>
      </w:r>
      <w:r>
        <w:rPr>
          <w:rFonts w:hint="eastAsia" w:ascii="仿宋" w:hAnsi="仿宋" w:eastAsia="仿宋" w:cs="仿宋"/>
          <w:kern w:val="2"/>
          <w:sz w:val="32"/>
          <w:szCs w:val="32"/>
          <w:lang w:val="en-US" w:eastAsia="zh-CN" w:bidi="ar-SA"/>
        </w:rPr>
        <w:t xml:space="preserve"> 经费支出管理原则：严格按照预算执行，遵循“谁经手、谁负责”，所有经费支出必须坚持“事前</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"http://www.5ykj.com/Article/" \t "http://www.5ykj.com/Article/cygwgzzd/_blank"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报告</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、一事一结、及时报账”的原则。经手人、科室单位负责人对发票和事项的真实性、合法性负责；办公室（财务室)对报账手续和资料的完整性负责。</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b/>
          <w:bCs/>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困难群众救助费主要用于</w:t>
      </w:r>
      <w:r>
        <w:rPr>
          <w:rFonts w:hint="eastAsia" w:ascii="仿宋" w:hAnsi="仿宋" w:eastAsia="仿宋" w:cs="仿宋"/>
          <w:sz w:val="32"/>
          <w:szCs w:val="32"/>
          <w:lang w:val="zh-CN"/>
        </w:rPr>
        <w:t>保障个别困难群众、残疾人员等到市上访的生活费、</w:t>
      </w:r>
      <w:r>
        <w:rPr>
          <w:rFonts w:hint="eastAsia" w:ascii="仿宋" w:hAnsi="仿宋" w:eastAsia="仿宋" w:cs="仿宋"/>
          <w:sz w:val="32"/>
          <w:szCs w:val="32"/>
          <w:lang w:val="en-US" w:eastAsia="zh-CN"/>
        </w:rPr>
        <w:t>车船</w:t>
      </w:r>
      <w:r>
        <w:rPr>
          <w:rFonts w:hint="eastAsia" w:ascii="仿宋" w:hAnsi="仿宋" w:eastAsia="仿宋" w:cs="仿宋"/>
          <w:sz w:val="32"/>
          <w:szCs w:val="32"/>
          <w:lang w:val="zh-CN"/>
        </w:rPr>
        <w:t>费、住宿费，并适时开展生产生活救助。</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2．</w:t>
      </w:r>
      <w:r>
        <w:rPr>
          <w:rFonts w:hint="eastAsia" w:ascii="仿宋" w:hAnsi="仿宋" w:eastAsia="仿宋" w:cs="仿宋"/>
          <w:sz w:val="32"/>
          <w:szCs w:val="32"/>
          <w:lang w:val="en-US" w:eastAsia="zh-CN"/>
        </w:rPr>
        <w:t>为</w:t>
      </w:r>
      <w:r>
        <w:rPr>
          <w:rFonts w:hint="eastAsia" w:ascii="仿宋" w:hAnsi="仿宋" w:eastAsia="仿宋" w:cs="仿宋"/>
          <w:sz w:val="32"/>
          <w:szCs w:val="32"/>
          <w:lang w:val="zh-CN"/>
        </w:rPr>
        <w:t>滞留困难群众提供盒饭、</w:t>
      </w:r>
      <w:r>
        <w:rPr>
          <w:rFonts w:hint="eastAsia" w:ascii="仿宋" w:hAnsi="仿宋" w:eastAsia="仿宋" w:cs="仿宋"/>
          <w:sz w:val="32"/>
          <w:szCs w:val="32"/>
          <w:lang w:val="en-US" w:eastAsia="zh-CN"/>
        </w:rPr>
        <w:t>住宿费和</w:t>
      </w:r>
      <w:r>
        <w:rPr>
          <w:rFonts w:hint="eastAsia" w:ascii="仿宋" w:hAnsi="仿宋" w:eastAsia="仿宋" w:cs="仿宋"/>
          <w:sz w:val="32"/>
          <w:szCs w:val="32"/>
          <w:lang w:val="zh-CN"/>
        </w:rPr>
        <w:t>返程</w:t>
      </w:r>
      <w:r>
        <w:rPr>
          <w:rFonts w:hint="eastAsia" w:ascii="仿宋" w:hAnsi="仿宋" w:eastAsia="仿宋" w:cs="仿宋"/>
          <w:sz w:val="32"/>
          <w:szCs w:val="32"/>
          <w:lang w:val="en-US" w:eastAsia="zh-CN"/>
        </w:rPr>
        <w:t>车船</w:t>
      </w:r>
      <w:r>
        <w:rPr>
          <w:rFonts w:hint="eastAsia" w:ascii="仿宋" w:hAnsi="仿宋" w:eastAsia="仿宋" w:cs="仿宋"/>
          <w:sz w:val="32"/>
          <w:szCs w:val="32"/>
          <w:lang w:val="zh-CN"/>
        </w:rPr>
        <w:t>费</w:t>
      </w:r>
      <w:r>
        <w:rPr>
          <w:rFonts w:hint="eastAsia" w:ascii="仿宋" w:hAnsi="仿宋" w:eastAsia="仿宋" w:cs="仿宋"/>
          <w:sz w:val="32"/>
          <w:szCs w:val="32"/>
          <w:lang w:val="en-US" w:eastAsia="zh-CN"/>
        </w:rPr>
        <w:t>等；为个别困难群众经地方党政核实后，提供不超过500元的救助费；慰问困难群众及率先垂范、深受群众拥护的基层党员干部。</w:t>
      </w:r>
    </w:p>
    <w:p>
      <w:pPr>
        <w:keepNext w:val="0"/>
        <w:keepLines w:val="0"/>
        <w:pageBreakBefore w:val="0"/>
        <w:widowControl w:val="0"/>
        <w:kinsoku/>
        <w:wordWrap/>
        <w:overflowPunct/>
        <w:topLinePunct w:val="0"/>
        <w:autoSpaceDE/>
        <w:autoSpaceDN/>
        <w:bidi w:val="0"/>
        <w:spacing w:line="576"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rPr>
        <w:t>3．</w:t>
      </w:r>
      <w:r>
        <w:rPr>
          <w:rFonts w:hint="eastAsia" w:ascii="仿宋" w:hAnsi="仿宋" w:eastAsia="仿宋" w:cs="仿宋"/>
          <w:sz w:val="32"/>
          <w:szCs w:val="32"/>
          <w:lang w:val="en-US" w:eastAsia="zh-CN"/>
        </w:rPr>
        <w:t>项目设立政策明确，为促进事业发展所必需，文件依据、相关资料充分完整，绩效目标符合法律、法规，经费安排合理。</w:t>
      </w:r>
    </w:p>
    <w:p>
      <w:pPr>
        <w:adjustRightInd w:val="0"/>
        <w:snapToGrid w:val="0"/>
        <w:spacing w:line="600" w:lineRule="exact"/>
        <w:ind w:firstLine="720"/>
        <w:rPr>
          <w:rFonts w:hint="eastAsia" w:ascii="仿宋" w:hAnsi="仿宋" w:eastAsia="仿宋" w:cs="仿宋"/>
          <w:b/>
          <w:bCs/>
          <w:sz w:val="32"/>
          <w:szCs w:val="32"/>
        </w:rPr>
      </w:pPr>
      <w:r>
        <w:rPr>
          <w:rFonts w:hint="eastAsia" w:ascii="仿宋" w:hAnsi="仿宋" w:eastAsia="仿宋" w:cs="仿宋"/>
          <w:b/>
          <w:bCs/>
          <w:sz w:val="32"/>
          <w:szCs w:val="32"/>
        </w:rPr>
        <w:t>二、项目资金申报及使用情况</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b/>
          <w:bCs/>
          <w:sz w:val="32"/>
          <w:szCs w:val="32"/>
          <w:lang w:val="zh-CN"/>
        </w:rPr>
        <w:t>（一）项目资金申报及批复情况</w:t>
      </w:r>
    </w:p>
    <w:p>
      <w:pPr>
        <w:adjustRightInd w:val="0"/>
        <w:snapToGrid w:val="0"/>
        <w:spacing w:line="56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根据上级有关文件精神，经</w:t>
      </w:r>
      <w:r>
        <w:rPr>
          <w:rFonts w:hint="eastAsia" w:ascii="仿宋" w:hAnsi="仿宋" w:eastAsia="仿宋" w:cs="仿宋"/>
          <w:sz w:val="32"/>
          <w:szCs w:val="32"/>
          <w:lang w:val="en-US" w:eastAsia="zh-CN"/>
        </w:rPr>
        <w:t>局班子会议研究，决定2020年预算项目困难群众救助经费预算申报10万元，并填报了预算项目支出绩效项目申报表。最终批复9万元。其程序符合相关规定</w:t>
      </w:r>
      <w:r>
        <w:rPr>
          <w:rFonts w:hint="eastAsia" w:ascii="仿宋" w:hAnsi="仿宋" w:eastAsia="仿宋" w:cs="仿宋"/>
          <w:sz w:val="32"/>
          <w:szCs w:val="32"/>
          <w:lang w:val="zh-CN" w:eastAsia="zh-CN"/>
        </w:rPr>
        <w:t>。</w:t>
      </w:r>
    </w:p>
    <w:p>
      <w:pPr>
        <w:adjustRightInd w:val="0"/>
        <w:snapToGrid w:val="0"/>
        <w:spacing w:line="560" w:lineRule="exact"/>
        <w:ind w:firstLine="720"/>
        <w:rPr>
          <w:rFonts w:hint="eastAsia" w:ascii="仿宋" w:hAnsi="仿宋" w:eastAsia="仿宋" w:cs="仿宋"/>
          <w:b/>
          <w:bCs/>
          <w:sz w:val="32"/>
          <w:szCs w:val="32"/>
          <w:lang w:val="zh-CN"/>
        </w:rPr>
      </w:pPr>
      <w:r>
        <w:rPr>
          <w:rFonts w:hint="eastAsia" w:ascii="仿宋" w:hAnsi="仿宋" w:eastAsia="仿宋" w:cs="仿宋"/>
          <w:b/>
          <w:bCs/>
          <w:sz w:val="32"/>
          <w:szCs w:val="32"/>
          <w:lang w:val="zh-CN"/>
        </w:rPr>
        <w:t>（二）资金计划、到位及使用情况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1．资金计划。滞留困难群众提供盒饭、</w:t>
      </w:r>
      <w:r>
        <w:rPr>
          <w:rFonts w:hint="eastAsia" w:ascii="仿宋" w:hAnsi="仿宋" w:eastAsia="仿宋" w:cs="仿宋"/>
          <w:sz w:val="32"/>
          <w:szCs w:val="32"/>
          <w:lang w:val="en-US" w:eastAsia="zh-CN"/>
        </w:rPr>
        <w:t>住宿费和</w:t>
      </w:r>
      <w:r>
        <w:rPr>
          <w:rFonts w:hint="eastAsia" w:ascii="仿宋" w:hAnsi="仿宋" w:eastAsia="仿宋" w:cs="仿宋"/>
          <w:sz w:val="32"/>
          <w:szCs w:val="32"/>
          <w:lang w:val="zh-CN"/>
        </w:rPr>
        <w:t>返程</w:t>
      </w:r>
      <w:r>
        <w:rPr>
          <w:rFonts w:hint="eastAsia" w:ascii="仿宋" w:hAnsi="仿宋" w:eastAsia="仿宋" w:cs="仿宋"/>
          <w:sz w:val="32"/>
          <w:szCs w:val="32"/>
          <w:lang w:val="en-US" w:eastAsia="zh-CN"/>
        </w:rPr>
        <w:t>车船</w:t>
      </w:r>
      <w:r>
        <w:rPr>
          <w:rFonts w:hint="eastAsia" w:ascii="仿宋" w:hAnsi="仿宋" w:eastAsia="仿宋" w:cs="仿宋"/>
          <w:sz w:val="32"/>
          <w:szCs w:val="32"/>
          <w:lang w:val="zh-CN"/>
        </w:rPr>
        <w:t>费</w:t>
      </w:r>
      <w:r>
        <w:rPr>
          <w:rFonts w:hint="eastAsia" w:ascii="仿宋" w:hAnsi="仿宋" w:eastAsia="仿宋" w:cs="仿宋"/>
          <w:sz w:val="32"/>
          <w:szCs w:val="32"/>
          <w:lang w:val="en-US" w:eastAsia="zh-CN"/>
        </w:rPr>
        <w:t>等，个别困难群众救助费，慰问困难群众及基层党员干部计划使用财政预算资金9万元。</w:t>
      </w:r>
    </w:p>
    <w:p>
      <w:pPr>
        <w:adjustRightInd w:val="0"/>
        <w:snapToGrid w:val="0"/>
        <w:spacing w:line="56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2．资金到位。</w:t>
      </w:r>
      <w:r>
        <w:rPr>
          <w:rFonts w:hint="eastAsia" w:ascii="仿宋" w:hAnsi="仿宋" w:eastAsia="仿宋" w:cs="仿宋"/>
          <w:sz w:val="32"/>
          <w:szCs w:val="32"/>
          <w:lang w:val="en-US" w:eastAsia="zh-CN"/>
        </w:rPr>
        <w:t>财政预算资金9万元当年已全部到位。</w:t>
      </w:r>
    </w:p>
    <w:p>
      <w:pPr>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zh-CN"/>
        </w:rPr>
        <w:t>3．资金使用。</w:t>
      </w:r>
      <w:r>
        <w:rPr>
          <w:rFonts w:hint="eastAsia" w:ascii="仿宋" w:hAnsi="仿宋" w:eastAsia="仿宋" w:cs="仿宋"/>
          <w:sz w:val="32"/>
          <w:szCs w:val="32"/>
          <w:lang w:val="en-US" w:eastAsia="zh-CN"/>
        </w:rPr>
        <w:t>2019年困难群众救助费支出9万元，全部用于</w:t>
      </w:r>
      <w:r>
        <w:rPr>
          <w:rFonts w:hint="eastAsia" w:ascii="仿宋" w:hAnsi="仿宋" w:eastAsia="仿宋" w:cs="仿宋"/>
          <w:sz w:val="32"/>
          <w:szCs w:val="32"/>
          <w:lang w:val="zh-CN" w:eastAsia="zh-CN"/>
        </w:rPr>
        <w:t>滞留困难群众提供盒饭、</w:t>
      </w:r>
      <w:r>
        <w:rPr>
          <w:rFonts w:hint="eastAsia" w:ascii="仿宋" w:hAnsi="仿宋" w:eastAsia="仿宋" w:cs="仿宋"/>
          <w:sz w:val="32"/>
          <w:szCs w:val="32"/>
          <w:lang w:val="en-US" w:eastAsia="zh-CN"/>
        </w:rPr>
        <w:t>住宿费和</w:t>
      </w:r>
      <w:r>
        <w:rPr>
          <w:rFonts w:hint="eastAsia" w:ascii="仿宋" w:hAnsi="仿宋" w:eastAsia="仿宋" w:cs="仿宋"/>
          <w:sz w:val="32"/>
          <w:szCs w:val="32"/>
          <w:lang w:val="zh-CN" w:eastAsia="zh-CN"/>
        </w:rPr>
        <w:t>返程</w:t>
      </w:r>
      <w:r>
        <w:rPr>
          <w:rFonts w:hint="eastAsia" w:ascii="仿宋" w:hAnsi="仿宋" w:eastAsia="仿宋" w:cs="仿宋"/>
          <w:sz w:val="32"/>
          <w:szCs w:val="32"/>
          <w:lang w:val="en-US" w:eastAsia="zh-CN"/>
        </w:rPr>
        <w:t>车船</w:t>
      </w:r>
      <w:r>
        <w:rPr>
          <w:rFonts w:hint="eastAsia" w:ascii="仿宋" w:hAnsi="仿宋" w:eastAsia="仿宋" w:cs="仿宋"/>
          <w:sz w:val="32"/>
          <w:szCs w:val="32"/>
          <w:lang w:val="zh-CN" w:eastAsia="zh-CN"/>
        </w:rPr>
        <w:t>费</w:t>
      </w:r>
      <w:r>
        <w:rPr>
          <w:rFonts w:hint="eastAsia" w:ascii="仿宋" w:hAnsi="仿宋" w:eastAsia="仿宋" w:cs="仿宋"/>
          <w:sz w:val="32"/>
          <w:szCs w:val="32"/>
          <w:lang w:val="en-US" w:eastAsia="zh-CN"/>
        </w:rPr>
        <w:t>，个别困难群众救助费，慰问困难群众及基层党员干部等，符合相关规定。</w:t>
      </w:r>
    </w:p>
    <w:p>
      <w:pPr>
        <w:adjustRightInd w:val="0"/>
        <w:snapToGrid w:val="0"/>
        <w:spacing w:line="560" w:lineRule="exact"/>
        <w:ind w:firstLine="720"/>
        <w:rPr>
          <w:rFonts w:hint="eastAsia" w:ascii="仿宋" w:hAnsi="仿宋" w:eastAsia="仿宋" w:cs="仿宋"/>
          <w:b/>
          <w:bCs/>
          <w:sz w:val="32"/>
          <w:szCs w:val="32"/>
          <w:lang w:val="zh-CN"/>
        </w:rPr>
      </w:pPr>
      <w:r>
        <w:rPr>
          <w:rFonts w:hint="eastAsia" w:ascii="仿宋" w:hAnsi="仿宋" w:eastAsia="仿宋" w:cs="仿宋"/>
          <w:b/>
          <w:bCs/>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b w:val="0"/>
          <w:bCs w:val="0"/>
          <w:sz w:val="32"/>
          <w:szCs w:val="32"/>
          <w:lang w:val="zh-CN" w:eastAsia="zh-CN"/>
        </w:rPr>
        <w:t>我机关建立了内部管理制度，规范了资金使用程序。</w:t>
      </w:r>
      <w:r>
        <w:rPr>
          <w:rFonts w:hint="eastAsia" w:ascii="仿宋" w:hAnsi="仿宋" w:eastAsia="仿宋" w:cs="仿宋"/>
          <w:b w:val="0"/>
          <w:i w:val="0"/>
          <w:caps w:val="0"/>
          <w:color w:val="auto"/>
          <w:spacing w:val="0"/>
          <w:sz w:val="32"/>
          <w:szCs w:val="32"/>
          <w:shd w:val="clear" w:color="auto" w:fill="FFFFFF"/>
        </w:rPr>
        <w:t>机关财务管理坚持“勤俭节约、量入为出、收支平衡、统筹安排”的原则，严格遵守财经纪律和有关法律法规。机关财务管理的基本体制：由办公室按照会计制度核算，对所有资金实行统一管理、统一核算、集中支付、按权限审批。经费支出管理原则：严格按照预算执行，遵循“谁经手、谁负责”，所有经费支出必须坚持“事前</w:t>
      </w:r>
      <w:r>
        <w:rPr>
          <w:rFonts w:hint="eastAsia" w:ascii="仿宋" w:hAnsi="仿宋" w:eastAsia="仿宋" w:cs="仿宋"/>
          <w:b w:val="0"/>
          <w:i w:val="0"/>
          <w:caps w:val="0"/>
          <w:color w:val="auto"/>
          <w:spacing w:val="0"/>
          <w:sz w:val="32"/>
          <w:szCs w:val="32"/>
          <w:u w:val="none"/>
          <w:shd w:val="clear" w:color="auto" w:fill="FFFFFF"/>
        </w:rPr>
        <w:fldChar w:fldCharType="begin"/>
      </w:r>
      <w:r>
        <w:rPr>
          <w:rFonts w:hint="eastAsia" w:ascii="仿宋" w:hAnsi="仿宋" w:eastAsia="仿宋" w:cs="仿宋"/>
          <w:b w:val="0"/>
          <w:i w:val="0"/>
          <w:caps w:val="0"/>
          <w:color w:val="auto"/>
          <w:spacing w:val="0"/>
          <w:sz w:val="32"/>
          <w:szCs w:val="32"/>
          <w:u w:val="none"/>
          <w:shd w:val="clear" w:color="auto" w:fill="FFFFFF"/>
        </w:rPr>
        <w:instrText xml:space="preserve"> HYPERLINK "http://www.5ykj.com/Article/" \t "http://www.5ykj.com/Article/cygwgzzd/_blank" </w:instrText>
      </w:r>
      <w:r>
        <w:rPr>
          <w:rFonts w:hint="eastAsia" w:ascii="仿宋" w:hAnsi="仿宋" w:eastAsia="仿宋" w:cs="仿宋"/>
          <w:b w:val="0"/>
          <w:i w:val="0"/>
          <w:caps w:val="0"/>
          <w:color w:val="auto"/>
          <w:spacing w:val="0"/>
          <w:sz w:val="32"/>
          <w:szCs w:val="32"/>
          <w:u w:val="none"/>
          <w:shd w:val="clear" w:color="auto" w:fill="FFFFFF"/>
        </w:rPr>
        <w:fldChar w:fldCharType="separate"/>
      </w:r>
      <w:r>
        <w:rPr>
          <w:rStyle w:val="16"/>
          <w:rFonts w:hint="eastAsia" w:ascii="仿宋" w:hAnsi="仿宋" w:eastAsia="仿宋" w:cs="仿宋"/>
          <w:b w:val="0"/>
          <w:i w:val="0"/>
          <w:caps w:val="0"/>
          <w:color w:val="auto"/>
          <w:spacing w:val="0"/>
          <w:sz w:val="32"/>
          <w:szCs w:val="32"/>
          <w:u w:val="none"/>
          <w:shd w:val="clear" w:color="auto" w:fill="FFFFFF"/>
        </w:rPr>
        <w:t>报告</w:t>
      </w:r>
      <w:r>
        <w:rPr>
          <w:rFonts w:hint="eastAsia" w:ascii="仿宋" w:hAnsi="仿宋" w:eastAsia="仿宋" w:cs="仿宋"/>
          <w:b w:val="0"/>
          <w:i w:val="0"/>
          <w:caps w:val="0"/>
          <w:color w:val="auto"/>
          <w:spacing w:val="0"/>
          <w:sz w:val="32"/>
          <w:szCs w:val="32"/>
          <w:u w:val="none"/>
          <w:shd w:val="clear" w:color="auto" w:fill="FFFFFF"/>
        </w:rPr>
        <w:fldChar w:fldCharType="end"/>
      </w:r>
      <w:r>
        <w:rPr>
          <w:rFonts w:hint="eastAsia" w:ascii="仿宋" w:hAnsi="仿宋" w:eastAsia="仿宋" w:cs="仿宋"/>
          <w:b w:val="0"/>
          <w:i w:val="0"/>
          <w:caps w:val="0"/>
          <w:color w:val="auto"/>
          <w:spacing w:val="0"/>
          <w:sz w:val="32"/>
          <w:szCs w:val="32"/>
          <w:shd w:val="clear" w:color="auto" w:fill="FFFFFF"/>
        </w:rPr>
        <w:t>、一事一结、及时报账”的原则。经手人、科室单位负责人对发票和事项的真实性、合法性负责；办公室</w:t>
      </w:r>
      <w:r>
        <w:rPr>
          <w:rFonts w:hint="eastAsia" w:ascii="仿宋" w:hAnsi="仿宋" w:eastAsia="仿宋" w:cs="仿宋"/>
          <w:b w:val="0"/>
          <w:i w:val="0"/>
          <w:caps w:val="0"/>
          <w:color w:val="auto"/>
          <w:spacing w:val="0"/>
          <w:sz w:val="32"/>
          <w:szCs w:val="32"/>
          <w:shd w:val="clear" w:color="auto" w:fill="FFFFFF"/>
          <w:lang w:eastAsia="zh-CN"/>
        </w:rPr>
        <w:t>（</w:t>
      </w:r>
      <w:r>
        <w:rPr>
          <w:rFonts w:hint="eastAsia" w:ascii="仿宋" w:hAnsi="仿宋" w:eastAsia="仿宋" w:cs="仿宋"/>
          <w:b w:val="0"/>
          <w:i w:val="0"/>
          <w:caps w:val="0"/>
          <w:color w:val="auto"/>
          <w:spacing w:val="0"/>
          <w:sz w:val="32"/>
          <w:szCs w:val="32"/>
          <w:shd w:val="clear" w:color="auto" w:fill="FFFFFF"/>
        </w:rPr>
        <w:t>财务室</w:t>
      </w:r>
      <w:r>
        <w:rPr>
          <w:rFonts w:hint="eastAsia" w:ascii="仿宋" w:hAnsi="仿宋" w:eastAsia="仿宋" w:cs="仿宋"/>
          <w:b w:val="0"/>
          <w:i w:val="0"/>
          <w:caps w:val="0"/>
          <w:color w:val="auto"/>
          <w:spacing w:val="0"/>
          <w:sz w:val="32"/>
          <w:szCs w:val="32"/>
          <w:shd w:val="clear" w:color="auto" w:fill="FFFFFF"/>
          <w:lang w:val="en-US" w:eastAsia="zh-CN"/>
        </w:rPr>
        <w:t>)</w:t>
      </w:r>
      <w:r>
        <w:rPr>
          <w:rFonts w:hint="eastAsia" w:ascii="仿宋" w:hAnsi="仿宋" w:eastAsia="仿宋" w:cs="仿宋"/>
          <w:b w:val="0"/>
          <w:i w:val="0"/>
          <w:caps w:val="0"/>
          <w:color w:val="auto"/>
          <w:spacing w:val="0"/>
          <w:sz w:val="32"/>
          <w:szCs w:val="32"/>
          <w:shd w:val="clear" w:color="auto" w:fill="FFFFFF"/>
        </w:rPr>
        <w:t>对报账手续和资料的完整性负责。</w:t>
      </w:r>
      <w:r>
        <w:rPr>
          <w:rFonts w:hint="eastAsia" w:ascii="仿宋" w:hAnsi="仿宋" w:eastAsia="仿宋" w:cs="仿宋"/>
          <w:b w:val="0"/>
          <w:i w:val="0"/>
          <w:caps w:val="0"/>
          <w:color w:val="auto"/>
          <w:spacing w:val="0"/>
          <w:sz w:val="32"/>
          <w:szCs w:val="32"/>
          <w:shd w:val="clear" w:color="auto" w:fill="FFFFFF"/>
        </w:rPr>
        <w:br w:type="textWrapping"/>
      </w:r>
      <w:r>
        <w:rPr>
          <w:rFonts w:hint="eastAsia" w:ascii="仿宋" w:hAnsi="仿宋" w:eastAsia="仿宋" w:cs="仿宋"/>
          <w:b w:val="0"/>
          <w:i w:val="0"/>
          <w:caps w:val="0"/>
          <w:color w:val="auto"/>
          <w:spacing w:val="0"/>
          <w:sz w:val="32"/>
          <w:szCs w:val="32"/>
          <w:shd w:val="clear" w:color="auto" w:fill="FFFFFF"/>
          <w:lang w:val="en-US" w:eastAsia="zh-CN"/>
        </w:rPr>
        <w:t xml:space="preserve">    </w:t>
      </w:r>
      <w:r>
        <w:rPr>
          <w:rFonts w:hint="eastAsia" w:ascii="仿宋" w:hAnsi="仿宋" w:eastAsia="仿宋" w:cs="仿宋"/>
          <w:b/>
          <w:bCs/>
          <w:sz w:val="32"/>
          <w:szCs w:val="32"/>
        </w:rPr>
        <w:t>三、项目实施及管理情况</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b w:val="0"/>
          <w:i w:val="0"/>
          <w:caps w:val="0"/>
          <w:color w:val="auto"/>
          <w:spacing w:val="0"/>
          <w:sz w:val="32"/>
          <w:szCs w:val="32"/>
          <w:shd w:val="clear" w:color="auto" w:fill="FFFFFF"/>
        </w:rPr>
        <w:t>经费报销一般程序：报账人负责将票据进行分门别类整理，粘贴原始凭证，填写经费报销审批单，经手人（含证明人、验收人）在票据上签字，科室、单位负责人审核，分管办公室的局领导和局长按权限审批。原始凭证（即报销凭证）必须真实、合法、有效、完整，具备以下要素：原始凭证名称；填制原始凭证的日期及编号；填制和接受原始凭证的单位名称；经济业务的基本内容；填制原始凭证的单位或个人签章；报销原始凭证须有经手人、证明人、审批人签字；发票没有明细的须附凭证附件；用公务卡进行结算的须附P0S机刷卡凭条。对要素不齐全的票据，财务</w:t>
      </w:r>
      <w:r>
        <w:rPr>
          <w:rFonts w:hint="eastAsia" w:ascii="仿宋" w:hAnsi="仿宋" w:eastAsia="仿宋" w:cs="仿宋"/>
          <w:b w:val="0"/>
          <w:i w:val="0"/>
          <w:caps w:val="0"/>
          <w:color w:val="auto"/>
          <w:spacing w:val="0"/>
          <w:sz w:val="32"/>
          <w:szCs w:val="32"/>
          <w:shd w:val="clear" w:color="auto" w:fill="FFFFFF"/>
          <w:lang w:eastAsia="zh-CN"/>
        </w:rPr>
        <w:t>人员</w:t>
      </w:r>
      <w:r>
        <w:rPr>
          <w:rFonts w:hint="eastAsia" w:ascii="仿宋" w:hAnsi="仿宋" w:eastAsia="仿宋" w:cs="仿宋"/>
          <w:b w:val="0"/>
          <w:i w:val="0"/>
          <w:caps w:val="0"/>
          <w:color w:val="auto"/>
          <w:spacing w:val="0"/>
          <w:sz w:val="32"/>
          <w:szCs w:val="32"/>
          <w:shd w:val="clear" w:color="auto" w:fill="FFFFFF"/>
        </w:rPr>
        <w:t>有权不予受理。</w:t>
      </w:r>
    </w:p>
    <w:p>
      <w:pPr>
        <w:adjustRightInd w:val="0"/>
        <w:snapToGrid w:val="0"/>
        <w:spacing w:line="560" w:lineRule="exact"/>
        <w:ind w:firstLine="720"/>
        <w:rPr>
          <w:rFonts w:hint="eastAsia" w:ascii="仿宋" w:hAnsi="仿宋" w:eastAsia="仿宋" w:cs="仿宋"/>
          <w:b/>
          <w:bCs/>
          <w:sz w:val="32"/>
          <w:szCs w:val="32"/>
          <w:lang w:val="zh-CN"/>
        </w:rPr>
      </w:pPr>
      <w:r>
        <w:rPr>
          <w:rFonts w:hint="eastAsia" w:ascii="仿宋" w:hAnsi="仿宋" w:eastAsia="仿宋" w:cs="仿宋"/>
          <w:b/>
          <w:bCs/>
          <w:sz w:val="32"/>
          <w:szCs w:val="32"/>
        </w:rPr>
        <w:t>四、目标及绩效完成情况</w:t>
      </w:r>
      <w:r>
        <w:rPr>
          <w:rFonts w:hint="eastAsia" w:ascii="仿宋" w:hAnsi="仿宋" w:eastAsia="仿宋" w:cs="仿宋"/>
          <w:b/>
          <w:bCs/>
          <w:sz w:val="32"/>
          <w:szCs w:val="32"/>
          <w:lang w:val="zh-CN"/>
        </w:rPr>
        <w:tab/>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b/>
          <w:bCs/>
          <w:sz w:val="32"/>
          <w:szCs w:val="32"/>
          <w:lang w:val="zh-CN"/>
        </w:rPr>
        <w:t>（一）目标任务完成情况</w:t>
      </w:r>
    </w:p>
    <w:p>
      <w:pPr>
        <w:adjustRightInd w:val="0"/>
        <w:snapToGrid w:val="0"/>
        <w:spacing w:line="56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全年为困难群众提供盒饭2000余盒，提供车船费20余人次，慰问困难群众（含信访人）和基层党员干部80余人。</w:t>
      </w:r>
    </w:p>
    <w:p>
      <w:pPr>
        <w:adjustRightInd w:val="0"/>
        <w:snapToGrid w:val="0"/>
        <w:spacing w:line="560" w:lineRule="exact"/>
        <w:ind w:firstLine="720"/>
        <w:rPr>
          <w:rFonts w:hint="eastAsia" w:ascii="仿宋" w:hAnsi="仿宋" w:eastAsia="仿宋" w:cs="仿宋"/>
          <w:b/>
          <w:bCs/>
          <w:sz w:val="32"/>
          <w:szCs w:val="32"/>
          <w:lang w:val="zh-CN"/>
        </w:rPr>
      </w:pPr>
      <w:r>
        <w:rPr>
          <w:rFonts w:hint="eastAsia" w:ascii="仿宋" w:hAnsi="仿宋" w:eastAsia="仿宋" w:cs="仿宋"/>
          <w:b/>
          <w:bCs/>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保障</w:t>
      </w:r>
      <w:r>
        <w:rPr>
          <w:rFonts w:hint="eastAsia" w:ascii="仿宋" w:hAnsi="仿宋" w:eastAsia="仿宋" w:cs="仿宋"/>
          <w:sz w:val="32"/>
          <w:szCs w:val="32"/>
          <w:lang w:val="en-US" w:eastAsia="zh-CN"/>
        </w:rPr>
        <w:t>了</w:t>
      </w:r>
      <w:r>
        <w:rPr>
          <w:rFonts w:hint="eastAsia" w:ascii="仿宋" w:hAnsi="仿宋" w:eastAsia="仿宋" w:cs="仿宋"/>
          <w:sz w:val="32"/>
          <w:szCs w:val="32"/>
          <w:lang w:val="zh-CN"/>
        </w:rPr>
        <w:t>个别困难群众、残疾人员等到市上访的生活费、</w:t>
      </w:r>
      <w:r>
        <w:rPr>
          <w:rFonts w:hint="eastAsia" w:ascii="仿宋" w:hAnsi="仿宋" w:eastAsia="仿宋" w:cs="仿宋"/>
          <w:sz w:val="32"/>
          <w:szCs w:val="32"/>
          <w:lang w:val="en-US" w:eastAsia="zh-CN"/>
        </w:rPr>
        <w:t>车船</w:t>
      </w:r>
      <w:r>
        <w:rPr>
          <w:rFonts w:hint="eastAsia" w:ascii="仿宋" w:hAnsi="仿宋" w:eastAsia="仿宋" w:cs="仿宋"/>
          <w:sz w:val="32"/>
          <w:szCs w:val="32"/>
          <w:lang w:val="zh-CN"/>
        </w:rPr>
        <w:t>费、住宿费，并开展</w:t>
      </w:r>
      <w:r>
        <w:rPr>
          <w:rFonts w:hint="eastAsia" w:ascii="仿宋" w:hAnsi="仿宋" w:eastAsia="仿宋" w:cs="仿宋"/>
          <w:sz w:val="32"/>
          <w:szCs w:val="32"/>
          <w:lang w:val="en-US" w:eastAsia="zh-CN"/>
        </w:rPr>
        <w:t>了困难群众及率先垂范、深受群众拥护的基层党员干部</w:t>
      </w:r>
      <w:r>
        <w:rPr>
          <w:rFonts w:hint="eastAsia" w:ascii="仿宋" w:hAnsi="仿宋" w:eastAsia="仿宋" w:cs="仿宋"/>
          <w:sz w:val="32"/>
          <w:szCs w:val="32"/>
          <w:lang w:val="zh-CN"/>
        </w:rPr>
        <w:t>生产生活救助</w:t>
      </w:r>
      <w:r>
        <w:rPr>
          <w:rFonts w:hint="eastAsia" w:ascii="仿宋" w:hAnsi="仿宋" w:eastAsia="仿宋" w:cs="仿宋"/>
          <w:sz w:val="32"/>
          <w:szCs w:val="32"/>
          <w:lang w:val="en-US" w:eastAsia="zh-CN"/>
        </w:rPr>
        <w:t>和慰问</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取得了良好的社会效果，群众满意度达到了95%以上。</w:t>
      </w:r>
    </w:p>
    <w:p>
      <w:pPr>
        <w:adjustRightInd w:val="0"/>
        <w:snapToGrid w:val="0"/>
        <w:spacing w:line="600" w:lineRule="exact"/>
        <w:ind w:firstLine="720"/>
        <w:rPr>
          <w:rFonts w:hint="eastAsia" w:ascii="仿宋" w:hAnsi="仿宋" w:eastAsia="仿宋" w:cs="仿宋"/>
          <w:b/>
          <w:bCs/>
          <w:sz w:val="32"/>
          <w:szCs w:val="32"/>
          <w:lang w:val="zh-CN"/>
        </w:rPr>
      </w:pPr>
      <w:r>
        <w:rPr>
          <w:rFonts w:hint="eastAsia" w:ascii="仿宋" w:hAnsi="仿宋" w:eastAsia="仿宋" w:cs="仿宋"/>
          <w:b/>
          <w:bCs/>
          <w:sz w:val="32"/>
          <w:szCs w:val="32"/>
        </w:rPr>
        <w:t>五、评价结论</w:t>
      </w:r>
    </w:p>
    <w:p>
      <w:pPr>
        <w:ind w:firstLine="640" w:firstLineChars="200"/>
        <w:jc w:val="left"/>
        <w:rPr>
          <w:rFonts w:ascii="仿宋_GB2312" w:hAnsi="仿宋_GB2312" w:eastAsia="仿宋_GB2312" w:cs="仿宋_GB2312"/>
          <w:sz w:val="32"/>
          <w:szCs w:val="32"/>
        </w:rPr>
      </w:pPr>
      <w:r>
        <w:rPr>
          <w:rFonts w:hint="eastAsia" w:ascii="仿宋" w:hAnsi="仿宋" w:eastAsia="仿宋" w:cs="仿宋"/>
          <w:sz w:val="32"/>
          <w:szCs w:val="32"/>
          <w:lang w:val="en-US" w:eastAsia="zh-CN"/>
        </w:rPr>
        <w:t>为全面贯彻落实</w:t>
      </w:r>
      <w:r>
        <w:rPr>
          <w:rFonts w:hint="eastAsia" w:ascii="仿宋" w:hAnsi="仿宋" w:eastAsia="仿宋" w:cs="仿宋"/>
          <w:sz w:val="32"/>
          <w:szCs w:val="32"/>
          <w:lang w:val="zh-CN"/>
        </w:rPr>
        <w:t>习近平总书记对信访工作“三到位一处理”的重要指示，</w:t>
      </w:r>
      <w:r>
        <w:rPr>
          <w:rFonts w:hint="eastAsia" w:ascii="仿宋" w:hAnsi="仿宋" w:eastAsia="仿宋" w:cs="仿宋"/>
          <w:sz w:val="32"/>
          <w:szCs w:val="32"/>
          <w:lang w:val="en-US" w:eastAsia="zh-CN"/>
        </w:rPr>
        <w:t>我局对全市老弱病残等困难群众生产生活方面进行了帮扶救济。</w:t>
      </w:r>
      <w:r>
        <w:rPr>
          <w:rFonts w:hint="eastAsia" w:ascii="仿宋" w:hAnsi="仿宋" w:eastAsia="仿宋" w:cs="仿宋"/>
          <w:sz w:val="32"/>
          <w:szCs w:val="32"/>
          <w:lang w:val="zh-CN" w:eastAsia="zh-CN"/>
        </w:rPr>
        <w:t>切实解决群众在就业、教育、医疗、居住、养老等方面的民生诉求，着力构建保障和改善民生的长效机制，不断增强人民的获得感、幸福感和安全感。努力为全市经济社会发展营造更加和谐稳定的环境，为加快建设川陕革命老区振兴发展示范区贡献力量。</w:t>
      </w:r>
    </w:p>
    <w:p>
      <w:pPr>
        <w:widowControl/>
        <w:jc w:val="left"/>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59"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4"/>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1"/>
    </w:p>
    <w:p>
      <w:pPr>
        <w:pStyle w:val="4"/>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2"/>
    </w:p>
    <w:p>
      <w:pPr>
        <w:pStyle w:val="4"/>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4"/>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4"/>
      <w:bookmarkStart w:id="65" w:name="_Toc15396624"/>
    </w:p>
    <w:p>
      <w:pPr>
        <w:pStyle w:val="4"/>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4"/>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4"/>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4"/>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4"/>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4"/>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4"/>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4"/>
        <w:rPr>
          <w:rFonts w:ascii="仿宋" w:hAnsi="仿宋" w:eastAsia="仿宋"/>
          <w:color w:val="000000" w:themeColor="text1"/>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B4380B-D453-4FCD-8290-24086DB143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404F352A-5437-4F91-806C-CEF986957C8F}"/>
  </w:font>
  <w:font w:name="仿宋_GB2312">
    <w:panose1 w:val="02010609030101010101"/>
    <w:charset w:val="86"/>
    <w:family w:val="modern"/>
    <w:pitch w:val="default"/>
    <w:sig w:usb0="00000001" w:usb1="080E0000" w:usb2="00000000" w:usb3="00000000" w:csb0="00040000" w:csb1="00000000"/>
    <w:embedRegular r:id="rId3" w:fontKey="{D6DAB8E4-35E4-4C32-BCA4-93D2B7BF4671}"/>
  </w:font>
  <w:font w:name="仿宋">
    <w:panose1 w:val="02010609060101010101"/>
    <w:charset w:val="86"/>
    <w:family w:val="modern"/>
    <w:pitch w:val="default"/>
    <w:sig w:usb0="800002BF" w:usb1="38CF7CFA" w:usb2="00000016" w:usb3="00000000" w:csb0="00040001" w:csb1="00000000"/>
    <w:embedRegular r:id="rId4" w:fontKey="{306C8E65-B468-493E-A4F4-9FBA6CA49A28}"/>
  </w:font>
  <w:font w:name="方正小标宋简体">
    <w:panose1 w:val="02000000000000000000"/>
    <w:charset w:val="86"/>
    <w:family w:val="script"/>
    <w:pitch w:val="default"/>
    <w:sig w:usb0="00000001" w:usb1="08000000" w:usb2="00000000" w:usb3="00000000" w:csb0="00040000" w:csb1="00000000"/>
    <w:embedRegular r:id="rId5" w:fontKey="{6DE5C0B5-085E-4F60-993F-CB9ACC3EA93A}"/>
  </w:font>
  <w:font w:name="方正仿宋_GBK">
    <w:altName w:val="微软雅黑"/>
    <w:panose1 w:val="03000509000000000000"/>
    <w:charset w:val="86"/>
    <w:family w:val="script"/>
    <w:pitch w:val="default"/>
    <w:sig w:usb0="00000000" w:usb1="00000000" w:usb2="00000000" w:usb3="00000000" w:csb0="00040000" w:csb1="00000000"/>
    <w:embedRegular r:id="rId6" w:fontKey="{892CF018-6B01-410F-91EC-60773DB2DC03}"/>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embedRegular r:id="rId7" w:fontKey="{FDB96D1E-85C2-4279-9460-7DBC9016EE68}"/>
  </w:font>
  <w:font w:name="方正仿宋简体">
    <w:altName w:val="微软雅黑"/>
    <w:panose1 w:val="02000000000000000000"/>
    <w:charset w:val="86"/>
    <w:family w:val="script"/>
    <w:pitch w:val="default"/>
    <w:sig w:usb0="00000000" w:usb1="00000000" w:usb2="00000000" w:usb3="00000000" w:csb0="00040000" w:csb1="00000000"/>
    <w:embedRegular r:id="rId8" w:fontKey="{A8130BF3-1EF0-41D0-853E-E5EB18ACC32E}"/>
  </w:font>
  <w:font w:name="方正黑体简体">
    <w:panose1 w:val="02010601030101010101"/>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embedRegular r:id="rId9" w:fontKey="{125C1F75-8A11-45F4-ACDD-50D9051C47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24</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gyY2Y5Y2UxZjkwY2NiYzg1MTM4ZmQzOTFhYWJhY2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10C055FF"/>
    <w:rsid w:val="16BB723D"/>
    <w:rsid w:val="2330209B"/>
    <w:rsid w:val="240371BF"/>
    <w:rsid w:val="29FD04D3"/>
    <w:rsid w:val="319F7F4E"/>
    <w:rsid w:val="3E4C0A66"/>
    <w:rsid w:val="45730D35"/>
    <w:rsid w:val="4C317744"/>
    <w:rsid w:val="4ECE2238"/>
    <w:rsid w:val="4F32473E"/>
    <w:rsid w:val="532C4E6A"/>
    <w:rsid w:val="658620C8"/>
    <w:rsid w:val="6BE742CB"/>
    <w:rsid w:val="72734D90"/>
    <w:rsid w:val="786C6E62"/>
    <w:rsid w:val="7B4C33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Footer1"/>
    <w:basedOn w:val="1"/>
    <w:qFormat/>
    <w:uiPriority w:val="99"/>
    <w:pPr>
      <w:tabs>
        <w:tab w:val="center" w:pos="4153"/>
        <w:tab w:val="right" w:pos="8306"/>
      </w:tabs>
      <w:snapToGrid w:val="0"/>
      <w:jc w:val="left"/>
    </w:pPr>
    <w:rPr>
      <w:sz w:val="18"/>
      <w:szCs w:val="18"/>
    </w:rPr>
  </w:style>
  <w:style w:type="paragraph" w:styleId="6">
    <w:name w:val="Body Text"/>
    <w:basedOn w:val="1"/>
    <w:link w:val="22"/>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1</TotalTime>
  <ScaleCrop>false</ScaleCrop>
  <LinksUpToDate>false</LinksUpToDate>
  <CharactersWithSpaces>8536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转身的距离</cp:lastModifiedBy>
  <cp:lastPrinted>2020-07-23T02:58:00Z</cp:lastPrinted>
  <dcterms:modified xsi:type="dcterms:W3CDTF">2022-05-13T13:58:50Z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E95C8D5012B14C4FB0201A7F6E2AB69C</vt:lpwstr>
  </property>
</Properties>
</file>