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i w:val="0"/>
          <w:iCs w:val="0"/>
          <w:color w:val="000000" w:themeColor="text1"/>
          <w:sz w:val="44"/>
          <w:szCs w:val="44"/>
          <w:u w:val="none"/>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bCs/>
          <w:i w:val="0"/>
          <w:iCs w:val="0"/>
          <w:color w:val="000000" w:themeColor="text1"/>
          <w:sz w:val="44"/>
          <w:szCs w:val="44"/>
          <w:u w:val="none"/>
          <w14:textFill>
            <w14:solidFill>
              <w14:schemeClr w14:val="tx1"/>
            </w14:solidFill>
          </w14:textFill>
        </w:rPr>
        <w:t>《</w:t>
      </w:r>
      <w:r>
        <w:rPr>
          <w:rFonts w:hint="eastAsia" w:ascii="方正小标宋简体" w:hAnsi="方正小标宋简体" w:eastAsia="方正小标宋简体" w:cs="方正小标宋简体"/>
          <w:b/>
          <w:bCs/>
          <w:i w:val="0"/>
          <w:iCs w:val="0"/>
          <w:color w:val="000000" w:themeColor="text1"/>
          <w:sz w:val="44"/>
          <w:szCs w:val="44"/>
          <w:u w:val="none"/>
          <w:lang w:val="en-US" w:eastAsia="zh-CN"/>
          <w14:textFill>
            <w14:solidFill>
              <w14:schemeClr w14:val="tx1"/>
            </w14:solidFill>
          </w14:textFill>
        </w:rPr>
        <w:t>巴中</w:t>
      </w:r>
      <w:r>
        <w:rPr>
          <w:rFonts w:hint="eastAsia" w:ascii="方正小标宋简体" w:hAnsi="方正小标宋简体" w:eastAsia="方正小标宋简体" w:cs="方正小标宋简体"/>
          <w:b/>
          <w:bCs/>
          <w:i w:val="0"/>
          <w:iCs w:val="0"/>
          <w:color w:val="000000" w:themeColor="text1"/>
          <w:sz w:val="44"/>
          <w:szCs w:val="44"/>
          <w:u w:val="none"/>
          <w14:textFill>
            <w14:solidFill>
              <w14:schemeClr w14:val="tx1"/>
            </w14:solidFill>
          </w14:textFill>
        </w:rPr>
        <w:t>市窨井盖</w:t>
      </w:r>
      <w:r>
        <w:rPr>
          <w:rFonts w:hint="eastAsia" w:ascii="方正小标宋简体" w:hAnsi="方正小标宋简体" w:eastAsia="方正小标宋简体" w:cs="方正小标宋简体"/>
          <w:b/>
          <w:bCs/>
          <w:i w:val="0"/>
          <w:iCs w:val="0"/>
          <w:color w:val="000000" w:themeColor="text1"/>
          <w:sz w:val="44"/>
          <w:szCs w:val="44"/>
          <w:u w:val="none"/>
          <w:lang w:val="en-US" w:eastAsia="zh-CN"/>
          <w14:textFill>
            <w14:solidFill>
              <w14:schemeClr w14:val="tx1"/>
            </w14:solidFill>
          </w14:textFill>
        </w:rPr>
        <w:t>安全</w:t>
      </w:r>
      <w:r>
        <w:rPr>
          <w:rFonts w:hint="eastAsia" w:ascii="方正小标宋简体" w:hAnsi="方正小标宋简体" w:eastAsia="方正小标宋简体" w:cs="方正小标宋简体"/>
          <w:b/>
          <w:bCs/>
          <w:i w:val="0"/>
          <w:iCs w:val="0"/>
          <w:color w:val="000000" w:themeColor="text1"/>
          <w:sz w:val="44"/>
          <w:szCs w:val="44"/>
          <w:u w:val="none"/>
          <w14:textFill>
            <w14:solidFill>
              <w14:schemeClr w14:val="tx1"/>
            </w14:solidFill>
          </w14:textFill>
        </w:rPr>
        <w:t>管理办法</w:t>
      </w:r>
      <w:r>
        <w:rPr>
          <w:rFonts w:hint="eastAsia" w:ascii="方正小标宋简体" w:hAnsi="方正小标宋简体" w:eastAsia="方正小标宋简体" w:cs="方正小标宋简体"/>
          <w:b/>
          <w:bCs/>
          <w:i w:val="0"/>
          <w:iCs w:val="0"/>
          <w:color w:val="000000" w:themeColor="text1"/>
          <w:sz w:val="44"/>
          <w:szCs w:val="44"/>
          <w:u w:val="none"/>
          <w:lang w:eastAsia="zh-CN"/>
          <w14:textFill>
            <w14:solidFill>
              <w14:schemeClr w14:val="tx1"/>
            </w14:solidFill>
          </w14:textFill>
        </w:rPr>
        <w:t>（</w:t>
      </w:r>
      <w:r>
        <w:rPr>
          <w:rFonts w:hint="eastAsia" w:ascii="方正小标宋简体" w:hAnsi="方正小标宋简体" w:eastAsia="方正小标宋简体" w:cs="方正小标宋简体"/>
          <w:b/>
          <w:bCs/>
          <w:i w:val="0"/>
          <w:iCs w:val="0"/>
          <w:color w:val="000000" w:themeColor="text1"/>
          <w:sz w:val="44"/>
          <w:szCs w:val="44"/>
          <w:u w:val="none"/>
          <w:lang w:val="en-US" w:eastAsia="zh-CN"/>
          <w14:textFill>
            <w14:solidFill>
              <w14:schemeClr w14:val="tx1"/>
            </w14:solidFill>
          </w14:textFill>
        </w:rPr>
        <w:t>征求意见稿</w:t>
      </w:r>
      <w:r>
        <w:rPr>
          <w:rFonts w:hint="eastAsia" w:ascii="方正小标宋简体" w:hAnsi="方正小标宋简体" w:eastAsia="方正小标宋简体" w:cs="方正小标宋简体"/>
          <w:b/>
          <w:bCs/>
          <w:i w:val="0"/>
          <w:iCs w:val="0"/>
          <w:color w:val="000000" w:themeColor="text1"/>
          <w:sz w:val="44"/>
          <w:szCs w:val="44"/>
          <w:u w:val="none"/>
          <w:lang w:eastAsia="zh-CN"/>
          <w14:textFill>
            <w14:solidFill>
              <w14:schemeClr w14:val="tx1"/>
            </w14:solidFill>
          </w14:textFill>
        </w:rPr>
        <w:t>）</w:t>
      </w:r>
      <w:r>
        <w:rPr>
          <w:rFonts w:hint="eastAsia" w:ascii="方正小标宋简体" w:hAnsi="方正小标宋简体" w:eastAsia="方正小标宋简体" w:cs="方正小标宋简体"/>
          <w:b/>
          <w:bCs/>
          <w:i w:val="0"/>
          <w:iCs w:val="0"/>
          <w:color w:val="000000" w:themeColor="text1"/>
          <w:sz w:val="44"/>
          <w:szCs w:val="44"/>
          <w:u w:val="none"/>
          <w14:textFill>
            <w14:solidFill>
              <w14:schemeClr w14:val="tx1"/>
            </w14:solidFill>
          </w14:textFill>
        </w:rPr>
        <w:t>》</w:t>
      </w:r>
      <w:r>
        <w:rPr>
          <w:rFonts w:hint="eastAsia" w:ascii="方正小标宋简体" w:hAnsi="方正小标宋简体" w:eastAsia="方正小标宋简体" w:cs="方正小标宋简体"/>
          <w:b/>
          <w:bCs/>
          <w:i w:val="0"/>
          <w:iCs w:val="0"/>
          <w:color w:val="000000" w:themeColor="text1"/>
          <w:sz w:val="44"/>
          <w:szCs w:val="44"/>
          <w:u w:val="none"/>
          <w:lang w:val="en-US" w:eastAsia="zh-CN"/>
          <w14:textFill>
            <w14:solidFill>
              <w14:schemeClr w14:val="tx1"/>
            </w14:solidFill>
          </w14:textFill>
        </w:rPr>
        <w:t>起草说明</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i w:val="0"/>
          <w:iCs w:val="0"/>
          <w:color w:val="000000" w:themeColor="text1"/>
          <w:sz w:val="32"/>
          <w:szCs w:val="32"/>
          <w:u w:val="none"/>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黑体" w:hAnsi="黑体" w:eastAsia="黑体" w:cs="黑体"/>
          <w:i w:val="0"/>
          <w:iCs w:val="0"/>
          <w:color w:val="000000" w:themeColor="text1"/>
          <w:sz w:val="32"/>
          <w:szCs w:val="32"/>
          <w:u w:val="none"/>
          <w:lang w:val="en-US" w:eastAsia="zh-CN"/>
          <w14:textFill>
            <w14:solidFill>
              <w14:schemeClr w14:val="tx1"/>
            </w14:solidFill>
          </w14:textFill>
        </w:rPr>
      </w:pPr>
      <w:r>
        <w:rPr>
          <w:rFonts w:hint="eastAsia" w:ascii="黑体" w:hAnsi="黑体" w:eastAsia="黑体" w:cs="黑体"/>
          <w:i w:val="0"/>
          <w:iCs w:val="0"/>
          <w:color w:val="000000" w:themeColor="text1"/>
          <w:sz w:val="32"/>
          <w:szCs w:val="32"/>
          <w:u w:val="none"/>
          <w14:textFill>
            <w14:solidFill>
              <w14:schemeClr w14:val="tx1"/>
            </w14:solidFill>
          </w14:textFill>
        </w:rPr>
        <w:t>一、</w:t>
      </w:r>
      <w:r>
        <w:rPr>
          <w:rFonts w:hint="eastAsia" w:ascii="黑体" w:hAnsi="黑体" w:eastAsia="黑体" w:cs="黑体"/>
          <w:i w:val="0"/>
          <w:iCs w:val="0"/>
          <w:color w:val="000000" w:themeColor="text1"/>
          <w:sz w:val="32"/>
          <w:szCs w:val="32"/>
          <w:u w:val="none"/>
          <w:lang w:val="en-US" w:eastAsia="zh-CN"/>
          <w14:textFill>
            <w14:solidFill>
              <w14:schemeClr w14:val="tx1"/>
            </w14:solidFill>
          </w14:textFill>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贯彻落实住房和城乡建设部办公厅等部门《关于加强窨井盖安全管理的指导意见》、四川省住房和城乡建设厅等部门《关于加强窨井盖安全管理的实施意见》要求，建立窨井盖安全管理制度，加强常态化管理，市综合执法局学习借鉴省内外窨井盖安全管理政策制度</w:t>
      </w:r>
      <w:r>
        <w:rPr>
          <w:rFonts w:hint="default" w:ascii="方正仿宋简体" w:hAnsi="方正仿宋简体" w:eastAsia="方正仿宋简体" w:cs="方正仿宋简体"/>
          <w:sz w:val="32"/>
          <w:szCs w:val="32"/>
          <w:lang w:val="en-US" w:eastAsia="zh-CN"/>
        </w:rPr>
        <w:t>，结合我市实际，起草了</w:t>
      </w:r>
      <w:r>
        <w:rPr>
          <w:rFonts w:hint="eastAsia" w:ascii="方正仿宋简体" w:hAnsi="方正仿宋简体" w:eastAsia="方正仿宋简体" w:cs="方正仿宋简体"/>
          <w:sz w:val="32"/>
          <w:szCs w:val="32"/>
          <w:lang w:val="en-US" w:eastAsia="zh-CN"/>
        </w:rPr>
        <w:t>《巴中市窨井盖安全管理办法</w:t>
      </w:r>
      <w:r>
        <w:rPr>
          <w:rFonts w:hint="default" w:ascii="方正仿宋简体" w:hAnsi="方正仿宋简体" w:eastAsia="方正仿宋简体" w:cs="方正仿宋简体"/>
          <w:sz w:val="32"/>
          <w:szCs w:val="32"/>
          <w:lang w:val="en-US" w:eastAsia="zh-CN"/>
        </w:rPr>
        <w:t>（征求意见稿）</w:t>
      </w:r>
      <w:r>
        <w:rPr>
          <w:rFonts w:hint="eastAsia" w:ascii="方正仿宋简体" w:hAnsi="方正仿宋简体" w:eastAsia="方正仿宋简体" w:cs="方正仿宋简体"/>
          <w:sz w:val="32"/>
          <w:szCs w:val="32"/>
          <w:lang w:val="en-US" w:eastAsia="zh-CN"/>
        </w:rPr>
        <w:t>》（以下简称《办法》）</w:t>
      </w:r>
      <w:r>
        <w:rPr>
          <w:rFonts w:hint="default" w:ascii="方正仿宋简体" w:hAnsi="方正仿宋简体" w:eastAsia="方正仿宋简体" w:cs="方正仿宋简体"/>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黑体" w:hAnsi="黑体" w:eastAsia="黑体" w:cs="黑体"/>
          <w:i w:val="0"/>
          <w:iCs w:val="0"/>
          <w:color w:val="000000" w:themeColor="text1"/>
          <w:sz w:val="32"/>
          <w:szCs w:val="32"/>
          <w:u w:val="none"/>
          <w:lang w:val="en-US" w:eastAsia="zh-CN"/>
          <w14:textFill>
            <w14:solidFill>
              <w14:schemeClr w14:val="tx1"/>
            </w14:solidFill>
          </w14:textFill>
        </w:rPr>
      </w:pPr>
      <w:r>
        <w:rPr>
          <w:rFonts w:hint="eastAsia" w:ascii="黑体" w:hAnsi="黑体" w:eastAsia="黑体" w:cs="黑体"/>
          <w:i w:val="0"/>
          <w:iCs w:val="0"/>
          <w:color w:val="000000" w:themeColor="text1"/>
          <w:sz w:val="32"/>
          <w:szCs w:val="32"/>
          <w:u w:val="none"/>
          <w:lang w:val="en-US" w:eastAsia="zh-CN"/>
          <w14:textFill>
            <w14:solidFill>
              <w14:schemeClr w14:val="tx1"/>
            </w14:solidFill>
          </w14:textFill>
        </w:rPr>
        <w:t>二</w:t>
      </w:r>
      <w:r>
        <w:rPr>
          <w:rFonts w:hint="default" w:ascii="黑体" w:hAnsi="黑体" w:eastAsia="黑体" w:cs="黑体"/>
          <w:i w:val="0"/>
          <w:iCs w:val="0"/>
          <w:color w:val="000000" w:themeColor="text1"/>
          <w:sz w:val="32"/>
          <w:szCs w:val="32"/>
          <w:u w:val="none"/>
          <w14:textFill>
            <w14:solidFill>
              <w14:schemeClr w14:val="tx1"/>
            </w14:solidFill>
          </w14:textFill>
        </w:rPr>
        <w:t>、</w:t>
      </w:r>
      <w:r>
        <w:rPr>
          <w:rFonts w:hint="eastAsia" w:ascii="黑体" w:hAnsi="黑体" w:eastAsia="黑体" w:cs="黑体"/>
          <w:i w:val="0"/>
          <w:iCs w:val="0"/>
          <w:color w:val="000000" w:themeColor="text1"/>
          <w:sz w:val="32"/>
          <w:szCs w:val="32"/>
          <w:u w:val="none"/>
          <w:lang w:val="en-US" w:eastAsia="zh-CN"/>
          <w14:textFill>
            <w14:solidFill>
              <w14:schemeClr w14:val="tx1"/>
            </w14:solidFill>
          </w14:textFill>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rPr>
        <w:t>按照“谁所有、谁负责”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管行业必须管安全</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lang w:val="en-US" w:eastAsia="zh-CN"/>
        </w:rPr>
        <w:t>原则，</w:t>
      </w:r>
      <w:r>
        <w:rPr>
          <w:rFonts w:hint="default" w:ascii="Times New Roman" w:hAnsi="Times New Roman" w:eastAsia="方正仿宋简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进一步厘清</w:t>
      </w:r>
      <w:r>
        <w:rPr>
          <w:rFonts w:hint="eastAsia" w:ascii="Times New Roman" w:hAnsi="Times New Roman" w:eastAsia="方正仿宋简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窨井盖安全管理主体责任和行业</w:t>
      </w:r>
      <w:r>
        <w:rPr>
          <w:rFonts w:hint="default" w:ascii="Times New Roman" w:hAnsi="Times New Roman" w:eastAsia="方正仿宋简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部门监管职责，</w:t>
      </w:r>
      <w:r>
        <w:rPr>
          <w:rFonts w:hint="eastAsia" w:ascii="Times New Roman" w:hAnsi="Times New Roman" w:eastAsia="方正仿宋简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建立综合协调机制，</w:t>
      </w:r>
      <w:r>
        <w:rPr>
          <w:rFonts w:hint="eastAsia" w:ascii="方正仿宋简体" w:hAnsi="方正仿宋简体" w:eastAsia="方正仿宋简体" w:cs="方正仿宋简体"/>
          <w:sz w:val="32"/>
          <w:szCs w:val="32"/>
        </w:rPr>
        <w:t>切实加强城市窨</w:t>
      </w:r>
      <w:r>
        <w:rPr>
          <w:rFonts w:hint="eastAsia" w:ascii="方正仿宋简体" w:hAnsi="方正仿宋简体" w:eastAsia="方正仿宋简体" w:cs="方正仿宋简体"/>
          <w:sz w:val="32"/>
          <w:szCs w:val="32"/>
          <w:lang w:val="en-US" w:eastAsia="zh-CN"/>
        </w:rPr>
        <w:t>井盖的维护、监督、管理，</w:t>
      </w:r>
      <w:r>
        <w:rPr>
          <w:rFonts w:hint="eastAsia" w:ascii="Times New Roman" w:hAnsi="Times New Roman" w:eastAsia="方正仿宋简体"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防范</w:t>
      </w:r>
      <w:r>
        <w:rPr>
          <w:rFonts w:hint="eastAsia" w:ascii="方正仿宋简体" w:hAnsi="方正仿宋简体" w:eastAsia="方正仿宋简体" w:cs="方正仿宋简体"/>
          <w:sz w:val="32"/>
          <w:szCs w:val="32"/>
          <w:lang w:val="en-US" w:eastAsia="zh-CN"/>
        </w:rPr>
        <w:t>窨井盖伤人事故发生，保障人民群众的生命财产安全和城市运行安全。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黑体" w:hAnsi="黑体" w:eastAsia="黑体" w:cs="黑体"/>
          <w:i w:val="0"/>
          <w:iCs w:val="0"/>
          <w:color w:val="000000" w:themeColor="text1"/>
          <w:sz w:val="32"/>
          <w:szCs w:val="32"/>
          <w:u w:val="none"/>
          <w14:textFill>
            <w14:solidFill>
              <w14:schemeClr w14:val="tx1"/>
            </w14:solidFill>
          </w14:textFill>
        </w:rPr>
      </w:pPr>
      <w:r>
        <w:rPr>
          <w:rFonts w:hint="eastAsia" w:ascii="黑体" w:hAnsi="黑体" w:eastAsia="黑体" w:cs="黑体"/>
          <w:i w:val="0"/>
          <w:iCs w:val="0"/>
          <w:color w:val="000000" w:themeColor="text1"/>
          <w:sz w:val="32"/>
          <w:szCs w:val="32"/>
          <w:u w:val="none"/>
          <w:lang w:val="en-US" w:eastAsia="zh-CN"/>
          <w14:textFill>
            <w14:solidFill>
              <w14:schemeClr w14:val="tx1"/>
            </w14:solidFill>
          </w14:textFill>
        </w:rPr>
        <w:t>三</w:t>
      </w:r>
      <w:r>
        <w:rPr>
          <w:rFonts w:hint="default" w:ascii="黑体" w:hAnsi="黑体" w:eastAsia="黑体" w:cs="黑体"/>
          <w:i w:val="0"/>
          <w:iCs w:val="0"/>
          <w:color w:val="000000" w:themeColor="text1"/>
          <w:sz w:val="32"/>
          <w:szCs w:val="32"/>
          <w:u w:val="none"/>
          <w14:textFill>
            <w14:solidFill>
              <w14:schemeClr w14:val="tx1"/>
            </w14:solidFill>
          </w14:textFill>
        </w:rPr>
        <w:t>、主要内容及说明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《办法》共十</w:t>
      </w:r>
      <w:r>
        <w:rPr>
          <w:rFonts w:hint="eastAsia"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五</w:t>
      </w:r>
      <w:r>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（一）明确窨井盖概念和监管范围。</w:t>
      </w:r>
      <w:r>
        <w:rPr>
          <w:rFonts w:hint="default" w:ascii="方正仿宋简体" w:hAnsi="方正仿宋简体" w:eastAsia="方正仿宋简体" w:cs="方正仿宋简体"/>
          <w:kern w:val="2"/>
          <w:sz w:val="32"/>
          <w:szCs w:val="32"/>
          <w:lang w:val="en-US" w:eastAsia="zh-CN" w:bidi="ar-SA"/>
        </w:rPr>
        <w:t>《办法》所称城市窨井盖，是指依附于城市道路、公共广场、公共绿地、住宅小区等范围内的供水、雨水、污水、燃气、电力、通信、广播电视、照明、交通信号、公安天网、工业等各类地下管线和地下综合管廊的检查井井座及窨井盖。本办法适用于本</w:t>
      </w:r>
      <w:r>
        <w:rPr>
          <w:rFonts w:hint="eastAsia" w:ascii="方正仿宋简体" w:hAnsi="方正仿宋简体" w:eastAsia="方正仿宋简体" w:cs="方正仿宋简体"/>
          <w:kern w:val="2"/>
          <w:sz w:val="32"/>
          <w:szCs w:val="32"/>
          <w:lang w:val="en-US" w:eastAsia="zh-CN" w:bidi="ar-SA"/>
        </w:rPr>
        <w:t>行政区域</w:t>
      </w:r>
      <w:r>
        <w:rPr>
          <w:rFonts w:hint="default" w:ascii="方正仿宋简体" w:hAnsi="方正仿宋简体" w:eastAsia="方正仿宋简体" w:cs="方正仿宋简体"/>
          <w:kern w:val="2"/>
          <w:sz w:val="32"/>
          <w:szCs w:val="32"/>
          <w:lang w:val="en-US" w:eastAsia="zh-CN" w:bidi="ar-SA"/>
        </w:rPr>
        <w:t>内窨井盖管理，包括城乡结合部和</w:t>
      </w:r>
      <w:r>
        <w:rPr>
          <w:rFonts w:hint="eastAsia" w:ascii="方正仿宋简体" w:hAnsi="方正仿宋简体" w:eastAsia="方正仿宋简体" w:cs="方正仿宋简体"/>
          <w:kern w:val="2"/>
          <w:sz w:val="32"/>
          <w:szCs w:val="32"/>
          <w:lang w:val="en-US" w:eastAsia="zh-CN" w:bidi="ar-SA"/>
        </w:rPr>
        <w:t>乡镇</w:t>
      </w:r>
      <w:r>
        <w:rPr>
          <w:rFonts w:hint="default" w:ascii="方正仿宋简体" w:hAnsi="方正仿宋简体" w:eastAsia="方正仿宋简体" w:cs="方正仿宋简体"/>
          <w:kern w:val="2"/>
          <w:sz w:val="32"/>
          <w:szCs w:val="32"/>
          <w:lang w:val="en-US" w:eastAsia="zh-CN" w:bidi="ar-SA"/>
        </w:rPr>
        <w:t>等地的窨井盖以及其他窨井盖。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仿宋简体" w:hAnsi="方正仿宋简体" w:eastAsia="方正仿宋简体" w:cs="方正仿宋简体"/>
          <w:kern w:val="2"/>
          <w:sz w:val="32"/>
          <w:szCs w:val="32"/>
          <w:lang w:val="en-US" w:eastAsia="zh-CN" w:bidi="ar-SA"/>
        </w:rPr>
      </w:pPr>
      <w:r>
        <w:rPr>
          <w:rFonts w:hint="default" w:ascii="楷体_GB2312" w:hAnsi="楷体_GB2312" w:eastAsia="楷体_GB2312" w:cs="楷体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（二）明确窨井盖管理维护的主体职责。</w:t>
      </w:r>
      <w:r>
        <w:rPr>
          <w:rFonts w:hint="default" w:ascii="方正仿宋简体" w:hAnsi="方正仿宋简体" w:eastAsia="方正仿宋简体" w:cs="方正仿宋简体"/>
          <w:kern w:val="2"/>
          <w:sz w:val="32"/>
          <w:szCs w:val="32"/>
          <w:lang w:val="en-US" w:eastAsia="zh-CN" w:bidi="ar-SA"/>
        </w:rPr>
        <w:t>《办法》明确了窨井盖的统筹协调部门，各行业主管部门和权属单位具体负责本行业窨井盖的监督管理和维护。市、县</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区</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各类地下管线的主管部门是相应窨井盖的行业主管部门，负责督促所管行业窨井盖管养单位做好维护管理工作。《办法》第</w:t>
      </w:r>
      <w:r>
        <w:rPr>
          <w:rFonts w:hint="eastAsia" w:ascii="方正仿宋简体" w:hAnsi="方正仿宋简体" w:eastAsia="方正仿宋简体" w:cs="方正仿宋简体"/>
          <w:kern w:val="2"/>
          <w:sz w:val="32"/>
          <w:szCs w:val="32"/>
          <w:lang w:val="en-US" w:eastAsia="zh-CN" w:bidi="ar-SA"/>
        </w:rPr>
        <w:t>四</w:t>
      </w:r>
      <w:r>
        <w:rPr>
          <w:rFonts w:hint="default" w:ascii="方正仿宋简体" w:hAnsi="方正仿宋简体" w:eastAsia="方正仿宋简体" w:cs="方正仿宋简体"/>
          <w:kern w:val="2"/>
          <w:sz w:val="32"/>
          <w:szCs w:val="32"/>
          <w:lang w:val="en-US" w:eastAsia="zh-CN" w:bidi="ar-SA"/>
        </w:rPr>
        <w:t>条对单一产权、共有产权、不明产权等窨井盖设施的维护管理责任进行明确。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仿宋简体" w:hAnsi="方正仿宋简体" w:eastAsia="方正仿宋简体" w:cs="方正仿宋简体"/>
          <w:kern w:val="2"/>
          <w:sz w:val="32"/>
          <w:szCs w:val="32"/>
          <w:lang w:val="en-US" w:eastAsia="zh-CN" w:bidi="ar-SA"/>
        </w:rPr>
      </w:pPr>
      <w:r>
        <w:rPr>
          <w:rFonts w:hint="default" w:ascii="楷体_GB2312" w:hAnsi="楷体_GB2312" w:eastAsia="楷体_GB2312" w:cs="楷体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（三）建立窨井盖设施的安全管理和应急处置机制。</w:t>
      </w:r>
      <w:r>
        <w:rPr>
          <w:rFonts w:hint="default" w:ascii="方正仿宋简体" w:hAnsi="方正仿宋简体" w:eastAsia="方正仿宋简体" w:cs="方正仿宋简体"/>
          <w:kern w:val="2"/>
          <w:sz w:val="32"/>
          <w:szCs w:val="32"/>
          <w:lang w:val="en-US" w:eastAsia="zh-CN" w:bidi="ar-SA"/>
        </w:rPr>
        <w:t>《办法》规定了权属单位对窨井盖缺损后应急处置和实施修复的时限</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为防止个别窨井盖设施权属单位不清造成监管缺失</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《办法》第</w:t>
      </w:r>
      <w:r>
        <w:rPr>
          <w:rFonts w:hint="eastAsia" w:ascii="方正仿宋简体" w:hAnsi="方正仿宋简体" w:eastAsia="方正仿宋简体" w:cs="方正仿宋简体"/>
          <w:kern w:val="2"/>
          <w:sz w:val="32"/>
          <w:szCs w:val="32"/>
          <w:lang w:val="en-US" w:eastAsia="zh-CN" w:bidi="ar-SA"/>
        </w:rPr>
        <w:t>四</w:t>
      </w:r>
      <w:r>
        <w:rPr>
          <w:rFonts w:hint="default" w:ascii="方正仿宋简体" w:hAnsi="方正仿宋简体" w:eastAsia="方正仿宋简体" w:cs="方正仿宋简体"/>
          <w:kern w:val="2"/>
          <w:sz w:val="32"/>
          <w:szCs w:val="32"/>
          <w:lang w:val="en-US" w:eastAsia="zh-CN" w:bidi="ar-SA"/>
        </w:rPr>
        <w:t>条规定排查中发现无法确认权属的窨井盖，由窨井盖</w:t>
      </w:r>
      <w:r>
        <w:rPr>
          <w:rFonts w:hint="eastAsia" w:ascii="方正仿宋简体" w:hAnsi="方正仿宋简体" w:eastAsia="方正仿宋简体" w:cs="方正仿宋简体"/>
          <w:kern w:val="2"/>
          <w:sz w:val="32"/>
          <w:szCs w:val="32"/>
          <w:lang w:val="en-US" w:eastAsia="zh-CN" w:bidi="ar-SA"/>
        </w:rPr>
        <w:t>行业</w:t>
      </w:r>
      <w:r>
        <w:rPr>
          <w:rFonts w:hint="default" w:ascii="方正仿宋简体" w:hAnsi="方正仿宋简体" w:eastAsia="方正仿宋简体" w:cs="方正仿宋简体"/>
          <w:kern w:val="2"/>
          <w:sz w:val="32"/>
          <w:szCs w:val="32"/>
          <w:lang w:val="en-US" w:eastAsia="zh-CN" w:bidi="ar-SA"/>
        </w:rPr>
        <w:t>管理部门组织确权</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最大限度减少或避免安全事故的发生。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仿宋简体" w:hAnsi="方正仿宋简体" w:eastAsia="方正仿宋简体" w:cs="方正仿宋简体"/>
          <w:kern w:val="2"/>
          <w:sz w:val="32"/>
          <w:szCs w:val="32"/>
          <w:lang w:val="en-US" w:eastAsia="zh-CN" w:bidi="ar-SA"/>
        </w:rPr>
      </w:pPr>
      <w:r>
        <w:rPr>
          <w:rFonts w:hint="default" w:ascii="楷体_GB2312" w:hAnsi="楷体_GB2312" w:eastAsia="楷体_GB2312" w:cs="楷体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（四）对窨井盖设计、生产及安装等维修养护标准和要求作相应规范。</w:t>
      </w:r>
      <w:r>
        <w:rPr>
          <w:rFonts w:hint="default" w:ascii="方正仿宋简体" w:hAnsi="方正仿宋简体" w:eastAsia="方正仿宋简体" w:cs="方正仿宋简体"/>
          <w:kern w:val="2"/>
          <w:sz w:val="32"/>
          <w:szCs w:val="32"/>
          <w:lang w:val="en-US" w:eastAsia="zh-CN" w:bidi="ar-SA"/>
        </w:rPr>
        <w:t>窨井盖统筹监督管理部门、行业主管部门及权属单位应当加强培训，推进窨井盖安全管理信息化建设，建立窨井盖信息化管理平台，充分应用</w:t>
      </w:r>
      <w:r>
        <w:rPr>
          <w:rFonts w:hint="eastAsia" w:ascii="方正仿宋简体" w:hAnsi="方正仿宋简体" w:eastAsia="方正仿宋简体" w:cs="方正仿宋简体"/>
          <w:kern w:val="2"/>
          <w:sz w:val="32"/>
          <w:szCs w:val="32"/>
          <w:lang w:val="en-US" w:eastAsia="zh-CN" w:bidi="ar-SA"/>
        </w:rPr>
        <w:t>现代</w:t>
      </w:r>
      <w:r>
        <w:rPr>
          <w:rFonts w:hint="default" w:ascii="方正仿宋简体" w:hAnsi="方正仿宋简体" w:eastAsia="方正仿宋简体" w:cs="方正仿宋简体"/>
          <w:kern w:val="2"/>
          <w:sz w:val="32"/>
          <w:szCs w:val="32"/>
          <w:lang w:val="en-US" w:eastAsia="zh-CN" w:bidi="ar-SA"/>
        </w:rPr>
        <w:t>信息技术，及时发现、快速处置窨井盖问题，提升窨井盖管理的效率和水平。</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eastAsia" w:ascii="Times New Roman" w:hAnsi="Times New Roman" w:eastAsia="黑体" w:cs="Times New Roman"/>
          <w:b w:val="0"/>
          <w:bCs w:val="0"/>
          <w:color w:val="auto"/>
          <w:sz w:val="32"/>
          <w:szCs w:val="32"/>
          <w:u w:val="none"/>
          <w:lang w:val="en-US" w:eastAsia="zh-CN"/>
        </w:rPr>
        <w:t>四、发文计划</w:t>
      </w:r>
    </w:p>
    <w:p>
      <w:pPr>
        <w:pStyle w:val="3"/>
        <w:keepNext w:val="0"/>
        <w:keepLines w:val="0"/>
        <w:pageBreakBefore w:val="0"/>
        <w:widowControl w:val="0"/>
        <w:kinsoku/>
        <w:wordWrap/>
        <w:overflowPunct/>
        <w:topLinePunct w:val="0"/>
        <w:autoSpaceDE w:val="0"/>
        <w:autoSpaceDN/>
        <w:bidi w:val="0"/>
        <w:adjustRightInd/>
        <w:snapToGrid/>
        <w:spacing w:after="0" w:line="580" w:lineRule="exact"/>
        <w:ind w:firstLine="643"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关于发文形式：</w:t>
      </w:r>
      <w:r>
        <w:rPr>
          <w:rFonts w:hint="eastAsia" w:ascii="方正仿宋简体" w:hAnsi="方正仿宋简体" w:eastAsia="方正仿宋简体" w:cs="方正仿宋简体"/>
          <w:kern w:val="2"/>
          <w:sz w:val="32"/>
          <w:szCs w:val="32"/>
          <w:lang w:val="en-US" w:eastAsia="zh-CN" w:bidi="ar-SA"/>
        </w:rPr>
        <w:t>按程序审定《办法》后，拟以市人民政府办公室名义印发。</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default" w:ascii="方正仿宋简体" w:hAnsi="方正仿宋简体" w:eastAsia="方正仿宋简体" w:cs="方正仿宋简体"/>
          <w:kern w:val="2"/>
          <w:sz w:val="32"/>
          <w:szCs w:val="32"/>
          <w:lang w:val="en-US" w:eastAsia="zh-CN" w:bidi="ar-SA"/>
        </w:rPr>
      </w:pPr>
      <w:r>
        <w:rPr>
          <w:rFonts w:hint="default" w:ascii="楷体" w:hAnsi="楷体" w:eastAsia="楷体" w:cs="楷体"/>
          <w:b/>
          <w:bCs w:val="0"/>
          <w:color w:val="auto"/>
          <w:kern w:val="2"/>
          <w:sz w:val="32"/>
          <w:szCs w:val="32"/>
          <w:lang w:val="en-US" w:eastAsia="zh-CN" w:bidi="ar-SA"/>
        </w:rPr>
        <w:t>关于印发范围：</w:t>
      </w:r>
      <w:r>
        <w:rPr>
          <w:rFonts w:hint="eastAsia" w:ascii="方正仿宋简体" w:hAnsi="方正仿宋简体" w:eastAsia="方正仿宋简体" w:cs="方正仿宋简体"/>
          <w:kern w:val="2"/>
          <w:sz w:val="32"/>
          <w:szCs w:val="32"/>
          <w:lang w:val="en-US" w:eastAsia="zh-CN" w:bidi="ar-SA"/>
        </w:rPr>
        <w:t>拟发</w:t>
      </w:r>
      <w:r>
        <w:rPr>
          <w:rFonts w:hint="default" w:ascii="方正仿宋简体" w:hAnsi="方正仿宋简体" w:eastAsia="方正仿宋简体" w:cs="方正仿宋简体"/>
          <w:kern w:val="2"/>
          <w:sz w:val="32"/>
          <w:szCs w:val="32"/>
          <w:lang w:val="en-US" w:eastAsia="zh-CN" w:bidi="ar-SA"/>
        </w:rPr>
        <w:t>各县（区）人民政府、</w:t>
      </w:r>
      <w:r>
        <w:rPr>
          <w:rFonts w:hint="eastAsia" w:ascii="方正仿宋简体" w:hAnsi="方正仿宋简体" w:eastAsia="方正仿宋简体" w:cs="方正仿宋简体"/>
          <w:kern w:val="2"/>
          <w:sz w:val="32"/>
          <w:szCs w:val="32"/>
          <w:lang w:val="en-US" w:eastAsia="zh-CN" w:bidi="ar-SA"/>
        </w:rPr>
        <w:t>巴中经开区，市政府相关部门，直属事业单位，有关单位</w:t>
      </w:r>
      <w:r>
        <w:rPr>
          <w:rFonts w:hint="default" w:ascii="方正仿宋简体" w:hAnsi="方正仿宋简体" w:eastAsia="方正仿宋简体" w:cs="方正仿宋简体"/>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仿宋_GB2312" w:hAnsi="仿宋_GB2312" w:eastAsia="仿宋_GB2312" w:cs="仿宋_GB2312"/>
          <w:i w:val="0"/>
          <w:iCs w:val="0"/>
          <w:color w:val="000000" w:themeColor="text1"/>
          <w:sz w:val="32"/>
          <w:szCs w:val="32"/>
          <w:u w:val="none"/>
          <w:lang w:val="en-US" w:eastAsia="zh-CN"/>
          <w14:textFill>
            <w14:solidFill>
              <w14:schemeClr w14:val="tx1"/>
            </w14:solidFill>
          </w14:textFill>
        </w:rPr>
      </w:pPr>
      <w:r>
        <w:rPr>
          <w:rFonts w:hint="default" w:ascii="楷体" w:hAnsi="楷体" w:eastAsia="楷体" w:cs="楷体"/>
          <w:b/>
          <w:bCs w:val="0"/>
          <w:color w:val="auto"/>
          <w:kern w:val="2"/>
          <w:sz w:val="32"/>
          <w:szCs w:val="32"/>
          <w:lang w:val="en-US" w:eastAsia="zh-CN" w:bidi="ar-SA"/>
        </w:rPr>
        <w:t>关于公开事项：</w:t>
      </w:r>
      <w:r>
        <w:rPr>
          <w:rFonts w:hint="default" w:ascii="方正仿宋简体" w:hAnsi="方正仿宋简体" w:eastAsia="方正仿宋简体" w:cs="方正仿宋简体"/>
          <w:kern w:val="2"/>
          <w:sz w:val="32"/>
          <w:szCs w:val="32"/>
          <w:lang w:val="en-US" w:eastAsia="zh-CN" w:bidi="ar-SA"/>
        </w:rPr>
        <w:t>拟主动公开。</w:t>
      </w: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WYzZTc1ODA2NjQxMjQzYTkyN2NlMzlmOWE0NmMifQ=="/>
  </w:docVars>
  <w:rsids>
    <w:rsidRoot w:val="1AC96A95"/>
    <w:rsid w:val="18E759E8"/>
    <w:rsid w:val="1AC96A95"/>
    <w:rsid w:val="1DA531BA"/>
    <w:rsid w:val="22DE594B"/>
    <w:rsid w:val="23030D01"/>
    <w:rsid w:val="24B83ED2"/>
    <w:rsid w:val="2C300910"/>
    <w:rsid w:val="2D643392"/>
    <w:rsid w:val="31507840"/>
    <w:rsid w:val="47AD5DEF"/>
    <w:rsid w:val="4A890AEB"/>
    <w:rsid w:val="4C0A233A"/>
    <w:rsid w:val="54D771C6"/>
    <w:rsid w:val="663A4D8E"/>
    <w:rsid w:val="6C922281"/>
    <w:rsid w:val="6E0C590D"/>
    <w:rsid w:val="6FFB9249"/>
    <w:rsid w:val="78466E62"/>
    <w:rsid w:val="78CD36F2"/>
    <w:rsid w:val="BEF83689"/>
    <w:rsid w:val="F387773D"/>
    <w:rsid w:val="FC79B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0"/>
    <w:pPr>
      <w:widowControl w:val="0"/>
      <w:jc w:val="both"/>
    </w:pPr>
    <w:rPr>
      <w:rFonts w:ascii="Calibri" w:hAnsi="Calibri" w:eastAsia="宋体" w:cs="Arial"/>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2024-04-10T17:10:00Z</dcterms:created>
  <dc:creator>Administrator</dc:creator>
  <cp:lastModifiedBy>工作室1</cp:lastModifiedBy>
  <cp:lastPrinted>2024-05-11T23:39:00Z</cp:lastPrinted>
  <dcterms:modified xsi:type="dcterms:W3CDTF">2024-05-13T01:35:24Z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149ECFB272414F8F92390D7194AEC242_13</vt:lpwstr>
  </property>
</Properties>
</file>