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i w:val="0"/>
          <w:strike w:val="0"/>
          <w:dstrike w:val="0"/>
          <w:color w:val="auto"/>
          <w:sz w:val="32"/>
          <w:szCs w:val="32"/>
          <w:highlight w:val="none"/>
          <w:u w:val="none"/>
          <w:lang w:val="en-US" w:eastAsia="zh-CN"/>
        </w:rPr>
      </w:pPr>
      <w:r>
        <w:rPr>
          <w:rFonts w:hint="eastAsia" w:ascii="黑体" w:hAnsi="黑体" w:eastAsia="黑体" w:cs="黑体"/>
          <w:b w:val="0"/>
          <w:bCs w:val="0"/>
          <w:i w:val="0"/>
          <w:strike w:val="0"/>
          <w:dstrike w:val="0"/>
          <w:color w:val="auto"/>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cs="Times New Roman"/>
          <w:b/>
          <w:bCs/>
          <w:i w:val="0"/>
          <w:strike w:val="0"/>
          <w:dstrike w:val="0"/>
          <w:color w:val="000000" w:themeColor="text1"/>
          <w:sz w:val="44"/>
          <w:szCs w:val="4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eastAsia="方正小标宋简体" w:cs="Times New Roman"/>
          <w:b/>
          <w:bCs/>
          <w:i w:val="0"/>
          <w:strike w:val="0"/>
          <w:dstrike w:val="0"/>
          <w:color w:val="000000" w:themeColor="text1"/>
          <w:sz w:val="44"/>
          <w:szCs w:val="44"/>
          <w:highlight w:val="none"/>
          <w:u w:val="none"/>
          <w:lang w:val="en-US" w:eastAsia="zh-CN"/>
          <w14:textFill>
            <w14:solidFill>
              <w14:schemeClr w14:val="tx1"/>
            </w14:solidFill>
          </w14:textFill>
        </w:rPr>
      </w:pPr>
      <w:bookmarkStart w:id="0" w:name="_GoBack"/>
      <w:r>
        <w:rPr>
          <w:rFonts w:ascii="Times New Roman" w:hAnsi="Times New Roman" w:eastAsia="方正小标宋简体" w:cs="Times New Roman"/>
          <w:b/>
          <w:bCs/>
          <w:i w:val="0"/>
          <w:strike w:val="0"/>
          <w:dstrike w:val="0"/>
          <w:color w:val="000000" w:themeColor="text1"/>
          <w:sz w:val="44"/>
          <w:szCs w:val="44"/>
          <w:highlight w:val="none"/>
          <w:u w:val="none"/>
          <w:lang w:val="en-US" w:eastAsia="zh-CN"/>
          <w14:textFill>
            <w14:solidFill>
              <w14:schemeClr w14:val="tx1"/>
            </w14:solidFill>
          </w14:textFill>
        </w:rPr>
        <w:t>巴中市</w:t>
      </w:r>
      <w:r>
        <w:rPr>
          <w:rFonts w:hint="eastAsia" w:eastAsia="方正小标宋简体" w:cs="Times New Roman"/>
          <w:b/>
          <w:bCs/>
          <w:i w:val="0"/>
          <w:strike w:val="0"/>
          <w:dstrike w:val="0"/>
          <w:color w:val="000000" w:themeColor="text1"/>
          <w:sz w:val="44"/>
          <w:szCs w:val="44"/>
          <w:highlight w:val="none"/>
          <w:u w:val="none"/>
          <w:lang w:eastAsia="zh-CN"/>
          <w14:textFill>
            <w14:solidFill>
              <w14:schemeClr w14:val="tx1"/>
            </w14:solidFill>
          </w14:textFill>
        </w:rPr>
        <w:t>窨井盖</w:t>
      </w:r>
      <w:r>
        <w:rPr>
          <w:rFonts w:hint="eastAsia" w:eastAsia="方正小标宋简体" w:cs="Times New Roman"/>
          <w:b/>
          <w:bCs/>
          <w:i w:val="0"/>
          <w:strike w:val="0"/>
          <w:dstrike w:val="0"/>
          <w:color w:val="000000" w:themeColor="text1"/>
          <w:sz w:val="44"/>
          <w:szCs w:val="44"/>
          <w:highlight w:val="none"/>
          <w:u w:val="none"/>
          <w:lang w:val="en-US" w:eastAsia="zh-CN"/>
          <w14:textFill>
            <w14:solidFill>
              <w14:schemeClr w14:val="tx1"/>
            </w14:solidFill>
          </w14:textFill>
        </w:rPr>
        <w:t>安全</w:t>
      </w:r>
      <w:r>
        <w:rPr>
          <w:rFonts w:ascii="Times New Roman" w:hAnsi="Times New Roman" w:eastAsia="方正小标宋简体" w:cs="Times New Roman"/>
          <w:b/>
          <w:bCs/>
          <w:i w:val="0"/>
          <w:strike w:val="0"/>
          <w:dstrike w:val="0"/>
          <w:color w:val="000000" w:themeColor="text1"/>
          <w:sz w:val="44"/>
          <w:szCs w:val="44"/>
          <w:highlight w:val="none"/>
          <w:u w:val="none"/>
          <w14:textFill>
            <w14:solidFill>
              <w14:schemeClr w14:val="tx1"/>
            </w14:solidFill>
          </w14:textFill>
        </w:rPr>
        <w:t>管理</w:t>
      </w:r>
      <w:r>
        <w:rPr>
          <w:rFonts w:hint="eastAsia" w:eastAsia="方正小标宋简体" w:cs="Times New Roman"/>
          <w:b/>
          <w:bCs/>
          <w:i w:val="0"/>
          <w:strike w:val="0"/>
          <w:dstrike w:val="0"/>
          <w:color w:val="000000" w:themeColor="text1"/>
          <w:sz w:val="44"/>
          <w:szCs w:val="44"/>
          <w:highlight w:val="none"/>
          <w:u w:val="none"/>
          <w:lang w:val="en-US" w:eastAsia="zh-CN"/>
          <w14:textFill>
            <w14:solidFill>
              <w14:schemeClr w14:val="tx1"/>
            </w14:solidFill>
          </w14:textFill>
        </w:rPr>
        <w:t>办法</w:t>
      </w:r>
      <w:bookmarkEnd w:id="0"/>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44"/>
          <w:szCs w:val="44"/>
          <w:lang w:val="en-US" w:eastAsia="zh-CN"/>
        </w:rPr>
      </w:pPr>
      <w:r>
        <w:rPr>
          <w:rFonts w:hint="default" w:ascii="Times New Roman" w:hAnsi="Times New Roman" w:eastAsia="楷体" w:cs="Times New Roman"/>
          <w:b/>
          <w:bCs/>
          <w:i w:val="0"/>
          <w:strike w:val="0"/>
          <w:dstrike w:val="0"/>
          <w:color w:val="000000" w:themeColor="text1"/>
          <w:sz w:val="44"/>
          <w:szCs w:val="44"/>
          <w:highlight w:val="none"/>
          <w:u w:val="none"/>
          <w:lang w:val="en-US" w:eastAsia="zh-CN"/>
          <w14:textFill>
            <w14:solidFill>
              <w14:schemeClr w14:val="tx1"/>
            </w14:solidFill>
          </w14:textFill>
        </w:rPr>
        <w:t>（</w:t>
      </w:r>
      <w:r>
        <w:rPr>
          <w:rFonts w:hint="eastAsia" w:eastAsia="楷体" w:cs="Times New Roman"/>
          <w:b/>
          <w:bCs/>
          <w:i w:val="0"/>
          <w:strike w:val="0"/>
          <w:dstrike w:val="0"/>
          <w:color w:val="000000" w:themeColor="text1"/>
          <w:sz w:val="44"/>
          <w:szCs w:val="44"/>
          <w:highlight w:val="none"/>
          <w:u w:val="none"/>
          <w:lang w:val="en-US" w:eastAsia="zh-CN"/>
          <w14:textFill>
            <w14:solidFill>
              <w14:schemeClr w14:val="tx1"/>
            </w14:solidFill>
          </w14:textFill>
        </w:rPr>
        <w:t>征求意见稿</w:t>
      </w:r>
      <w:r>
        <w:rPr>
          <w:rFonts w:hint="default" w:ascii="Times New Roman" w:hAnsi="Times New Roman" w:eastAsia="楷体" w:cs="Times New Roman"/>
          <w:b/>
          <w:bCs/>
          <w:i w:val="0"/>
          <w:strike w:val="0"/>
          <w:dstrike w:val="0"/>
          <w:color w:val="000000" w:themeColor="text1"/>
          <w:sz w:val="44"/>
          <w:szCs w:val="44"/>
          <w:highlight w:val="none"/>
          <w:u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jc w:val="center"/>
        <w:textAlignment w:val="auto"/>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第一条【制定目的】</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为加强我市窨井盖的维护、监督、管理，</w:t>
      </w:r>
      <w:r>
        <w:rPr>
          <w:rFonts w:hint="default" w:cs="Times New Roman"/>
          <w:strike w:val="0"/>
          <w:dstrike w:val="0"/>
          <w:color w:val="000000" w:themeColor="text1"/>
          <w:spacing w:val="0"/>
          <w:kern w:val="0"/>
          <w:sz w:val="32"/>
          <w:szCs w:val="32"/>
          <w:highlight w:val="none"/>
          <w:u w:val="none"/>
          <w:lang w:val="en-US" w:eastAsia="zh-CN"/>
          <w14:textFill>
            <w14:solidFill>
              <w14:schemeClr w14:val="tx1"/>
            </w14:solidFill>
          </w14:textFill>
        </w:rPr>
        <w:t>保护人民群众生命财产安全和城市</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运行</w:t>
      </w:r>
      <w:r>
        <w:rPr>
          <w:rFonts w:hint="default" w:cs="Times New Roman"/>
          <w:strike w:val="0"/>
          <w:dstrike w:val="0"/>
          <w:color w:val="000000" w:themeColor="text1"/>
          <w:spacing w:val="0"/>
          <w:kern w:val="0"/>
          <w:sz w:val="32"/>
          <w:szCs w:val="32"/>
          <w:highlight w:val="none"/>
          <w:u w:val="none"/>
          <w:lang w:val="en-US" w:eastAsia="zh-CN"/>
          <w14:textFill>
            <w14:solidFill>
              <w14:schemeClr w14:val="tx1"/>
            </w14:solidFill>
          </w14:textFill>
        </w:rPr>
        <w:t>安全</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，根据《城市道路管理条例》（国务院令第198号）等有关规定，制定本办法。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简体"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pPr>
      <w:r>
        <w:rPr>
          <w:rFonts w:ascii="黑体" w:eastAsia="黑体" w:cs="黑体"/>
          <w:b w:val="0"/>
          <w:bCs w:val="0"/>
          <w:i w:val="0"/>
          <w:strike w:val="0"/>
          <w:dstrike w:val="0"/>
          <w:color w:val="000000" w:themeColor="text1"/>
          <w:kern w:val="2"/>
          <w:sz w:val="32"/>
          <w:szCs w:val="32"/>
          <w:highlight w:val="none"/>
          <w:u w:val="none"/>
          <w:lang w:val="en-US" w:eastAsia="zh-CN" w:bidi="ar-SA"/>
          <w14:textFill>
            <w14:solidFill>
              <w14:schemeClr w14:val="tx1"/>
            </w14:solidFill>
          </w14:textFill>
        </w:rPr>
        <w:t>第</w:t>
      </w:r>
      <w:r>
        <w:rPr>
          <w:rFonts w:hint="eastAsia" w:ascii="黑体" w:hAnsi="Times New Roman" w:eastAsia="黑体" w:cs="黑体"/>
          <w:b w:val="0"/>
          <w:bCs w:val="0"/>
          <w:i w:val="0"/>
          <w:strike w:val="0"/>
          <w:dstrike w:val="0"/>
          <w:color w:val="000000" w:themeColor="text1"/>
          <w:kern w:val="2"/>
          <w:sz w:val="32"/>
          <w:szCs w:val="32"/>
          <w:highlight w:val="none"/>
          <w:u w:val="none"/>
          <w:lang w:val="en-US" w:eastAsia="zh-CN" w:bidi="ar-SA"/>
          <w14:textFill>
            <w14:solidFill>
              <w14:schemeClr w14:val="tx1"/>
            </w14:solidFill>
          </w14:textFill>
        </w:rPr>
        <w:t>二条【适用范围</w:t>
      </w:r>
      <w:r>
        <w:rPr>
          <w:rFonts w:hint="eastAsia" w:ascii="黑体" w:eastAsia="黑体" w:cs="黑体"/>
          <w:b w:val="0"/>
          <w:bCs w:val="0"/>
          <w:i w:val="0"/>
          <w:strike w:val="0"/>
          <w:dstrike w:val="0"/>
          <w:color w:val="000000" w:themeColor="text1"/>
          <w:kern w:val="2"/>
          <w:sz w:val="32"/>
          <w:szCs w:val="32"/>
          <w:highlight w:val="none"/>
          <w:u w:val="none"/>
          <w:lang w:val="en-US" w:eastAsia="zh-CN" w:bidi="ar-SA"/>
          <w14:textFill>
            <w14:solidFill>
              <w14:schemeClr w14:val="tx1"/>
            </w14:solidFill>
          </w14:textFill>
        </w:rPr>
        <w:t>、定义</w:t>
      </w:r>
      <w:r>
        <w:rPr>
          <w:rFonts w:hint="eastAsia" w:ascii="黑体" w:hAnsi="Times New Roman" w:eastAsia="黑体" w:cs="黑体"/>
          <w:b w:val="0"/>
          <w:bCs w:val="0"/>
          <w:i w:val="0"/>
          <w:strike w:val="0"/>
          <w:dstrike w:val="0"/>
          <w:color w:val="000000" w:themeColor="text1"/>
          <w:kern w:val="2"/>
          <w:sz w:val="32"/>
          <w:szCs w:val="32"/>
          <w:highlight w:val="none"/>
          <w:u w:val="none"/>
          <w:lang w:val="en-US" w:eastAsia="zh-CN" w:bidi="ar-SA"/>
          <w14:textFill>
            <w14:solidFill>
              <w14:schemeClr w14:val="tx1"/>
            </w14:solidFill>
          </w14:textFill>
        </w:rPr>
        <w:t>】</w:t>
      </w:r>
      <w:r>
        <w:rPr>
          <w:rFonts w:hint="eastAsia" w:ascii="Times New Roman" w:hAnsi="Times New Roman" w:eastAsia="方正仿宋简体"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t>本市行政区域内窨井盖的安全管理适用本办法。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Times New Roman" w:hAnsi="Times New Roman" w:eastAsia="仿宋_GB2312" w:cs="Times New Roman"/>
          <w:i w:val="0"/>
          <w:strike w:val="0"/>
          <w:dstrike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t>本办法所称窨井设施是指供水、排水、雨水、污水、化粪池、燃气、电力、通信、广电、照明、交通、公安、</w:t>
      </w:r>
      <w:r>
        <w:rPr>
          <w:rFonts w:hint="eastAsia"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t>消防、</w:t>
      </w:r>
      <w:r>
        <w:rPr>
          <w:rFonts w:hint="eastAsia" w:ascii="Times New Roman" w:hAnsi="Times New Roman" w:eastAsia="方正仿宋简体"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t>工业等各类地下管线的井盖、井框、井圈等相关设施。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第三</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条【统筹管理】</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县（区）人民政府负责本行政区域内窨井盖安全管理工作，建立窨井盖安全管理统筹协调机制。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第四</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条【部门职责】</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综合行政执法主管部门（县区根据各地实际确定主管部门）负责统筹、协调本市行政区域内窨井盖管理工作，会同相关行业部门依托城市运行管理服务平台，推动物联网等新型信息技术在窨井盖安全管理中的应用，提升管理效率和水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检察机关负责加强对涉窨井盖违法犯罪行为的立案监督，依法及时批捕、起诉并开展行政及公益诉讼监督、支持起诉，促进整改完善。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经济和信息化主管部门负责督促电力、通信运营企业做好窨井盖安全管理。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教育主管部门负责督促市直属各类学校校园内自有窨井盖的安全管理。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公安主管部门负责治安监控和智能交通设备窨井盖的安全管理。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财政主管部门负责将窨井盖安全管理工作相关经费纳入财政预算。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住房和城乡建设主管部门负责城市道路、市政公园、市政公共绿地、市政广场、建筑工地内的雨水、污水以及市政照明等市政设施窨井盖的安全管理，督促燃气、供水、物业服务企业以及其</w:t>
      </w:r>
      <w:r>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t>他城市公园、广场所有权单位做好责任区域内的窨井盖安全管理。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交通运输主管部门负责公路、客运场站范围内自有窨井盖的安全管理。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16" w:firstLineChars="200"/>
        <w:jc w:val="both"/>
        <w:textAlignment w:val="auto"/>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t>文化广播电视体育和旅游主管部门负责督促和指导旅游景区、文化场所（公共运动场所）、广播电视等相关单位做好自有窨井盖的安全管理。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16" w:firstLineChars="200"/>
        <w:jc w:val="both"/>
        <w:textAlignment w:val="auto"/>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t>卫生健康主管部门负责督促市直属医院内自有窨井盖的安全管理。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596"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11"/>
          <w:kern w:val="0"/>
          <w:sz w:val="32"/>
          <w:szCs w:val="32"/>
          <w:highlight w:val="none"/>
          <w:u w:val="none"/>
          <w:lang w:val="en-US" w:eastAsia="zh-CN"/>
          <w14:textFill>
            <w14:solidFill>
              <w14:schemeClr w14:val="tx1"/>
            </w14:solidFill>
          </w14:textFill>
        </w:rPr>
        <w:t>市场监管主管部门负责生产、销售环节窨井盖产品的质量</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监督管理，督促各类专业市场（含农贸市场）所有权单位做好责任区域内自有窨井盖的安全管理。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其他相关部门按照职能职责督促本行业相关单位做好自有窨井盖的安全管理。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各级园区管委会负责各自园区内自有窨井盖的安全管理。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16" w:firstLineChars="200"/>
        <w:jc w:val="both"/>
        <w:textAlignment w:val="auto"/>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6"/>
          <w:kern w:val="0"/>
          <w:sz w:val="32"/>
          <w:szCs w:val="32"/>
          <w:highlight w:val="none"/>
          <w:u w:val="none"/>
          <w:lang w:val="en-US" w:eastAsia="zh-CN"/>
          <w14:textFill>
            <w14:solidFill>
              <w14:schemeClr w14:val="tx1"/>
            </w14:solidFill>
          </w14:textFill>
        </w:rPr>
        <w:t>镇（街道）负责辖区内业主自治和无物业小区权属不明、无主废弃窨井盖的安全管理。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olor w:val="000000" w:themeColor="text1"/>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市级相关部门负责指导、检查县（区）行业内自有窨井盖的安全管理。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w:t>
      </w: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五</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条【宣传教育】</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县（区）、行业主管部门应当利用广播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电台、电视台、报纸、互联网等各类媒体，开展窨井盖安全管理</w:t>
      </w:r>
      <w:r>
        <w:rPr>
          <w:rFonts w:hint="eastAsia" w:cs="Times New Roman"/>
          <w:strike w:val="0"/>
          <w:dstrike w:val="0"/>
          <w:color w:val="000000" w:themeColor="text1"/>
          <w:spacing w:val="-11"/>
          <w:kern w:val="0"/>
          <w:sz w:val="32"/>
          <w:szCs w:val="32"/>
          <w:highlight w:val="none"/>
          <w:u w:val="none"/>
          <w:lang w:val="en-US" w:eastAsia="zh-CN"/>
          <w14:textFill>
            <w14:solidFill>
              <w14:schemeClr w14:val="tx1"/>
            </w14:solidFill>
          </w14:textFill>
        </w:rPr>
        <w:t>相关法规政策、典型事例、管理经验和违法后果等方面的公益宣传。</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w:t>
      </w: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六</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条【建设标准】</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窨井盖工程建设应当执行国家、省市相关技术标准和规范，并符合下列要求: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596" w:firstLineChars="200"/>
        <w:jc w:val="both"/>
        <w:textAlignment w:val="auto"/>
        <w:rPr>
          <w:rFonts w:hint="eastAsia" w:cs="Times New Roman"/>
          <w:strike w:val="0"/>
          <w:dstrike w:val="0"/>
          <w:color w:val="000000" w:themeColor="text1"/>
          <w:spacing w:val="-11"/>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11"/>
          <w:kern w:val="0"/>
          <w:sz w:val="32"/>
          <w:szCs w:val="32"/>
          <w:highlight w:val="none"/>
          <w:u w:val="none"/>
          <w:lang w:val="en-US" w:eastAsia="zh-CN"/>
          <w14:textFill>
            <w14:solidFill>
              <w14:schemeClr w14:val="tx1"/>
            </w14:solidFill>
          </w14:textFill>
        </w:rPr>
        <w:t>窨井盖应当符合产品标准和交通荷载标准，并与地面保持平顺。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窨井盖与其基座的连接应当紧密、稳固，具有防沉降、防盗窃、防位移、防响动、防滑等功能；检查井、工作井应当安装防坠落设施。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窨井盖表面应当设置统一标识，即标注窨井类型、功能用途、承载等级、执行标准、生产日期、“三方单位”（管理单位、权属单位、使用单位）等信息。</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已建成的窨井盖不符合以上规定的，权属单位或管理单位应当逐一改造，使之达到要求。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olor w:val="000000" w:themeColor="text1"/>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w:t>
      </w: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七</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条【规划</w:t>
      </w:r>
      <w:r>
        <w:rPr>
          <w:rFonts w:hint="eastAsia" w:ascii="黑体" w:eastAsia="黑体" w:cs="黑体"/>
          <w:b w:val="0"/>
          <w:bCs w:val="0"/>
          <w:i w:val="0"/>
          <w:strike w:val="0"/>
          <w:dstrike w:val="0"/>
          <w:color w:val="000000" w:themeColor="text1"/>
          <w:sz w:val="32"/>
          <w:szCs w:val="32"/>
          <w:highlight w:val="none"/>
          <w:u w:val="none"/>
          <w:lang w:val="en-US" w:eastAsia="zh-CN"/>
          <w14:textFill>
            <w14:solidFill>
              <w14:schemeClr w14:val="tx1"/>
            </w14:solidFill>
          </w14:textFill>
        </w:rPr>
        <w:t>条件</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窨井盖的设置应当符合相关规划设计要求，尽量设置在绿化带、人行道、非机动车道；确需设置在机动车道内的，应当设置在不易被车辆碾压的区域。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w:t>
      </w: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八</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条【建设管理】</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新建、改建、扩建管线工程的窨井盖应当与管线工程同步设计、同步施工、同步验收，验收合格后方可交付使用。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行业主管部门应当加强本行业窨井盖工程建设监管，竣工验收时发现窨井盖建设单位违反有关规定的，依法责令限期整改、重新组织竣工验收。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w:t>
      </w: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九</w:t>
      </w: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条【档案管理】</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建设单位应当在窨井盖竣工验收合格之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日起三十日内，向所有权人办理移交管理手续。窨井盖所有权人应当在移交管理手续办理完成之日起十日内，将窨井盖的设置地点、数量、规格、编号、分布以及委托的维护管理单位等资料建立档案。</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14:textFill>
            <w14:solidFill>
              <w14:schemeClr w14:val="tx1"/>
            </w14:solidFill>
          </w14:textFill>
        </w:rPr>
        <w:t>第十条【维护管理】</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按照“谁所有、谁负责”的原则，窨井盖权属单位是窨井盖管理维护的责任主体。</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 xml:space="preserve">窨井盖权属单位应当建立巡查、维护、管理和应急制度，配备专业人员进行日常管护，及时发现和处理窨井盖缺损、沉陷、凸起、响动等问题，对已停止使用的窨井盖采取拆除和封填，消除安全隐患。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新建、改建、扩建城市道路、广场、公园、绿地等未办理移交管理手续的，由建设单位承担窨井盖管理维护责任。</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多方共用的窨井、窨井盖等设施，由建设单位或首次使用单位为权属单位；有争议、且协商不成的，由相关行业主管部门确定。</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第十</w:t>
      </w:r>
      <w:r>
        <w:rPr>
          <w:rFonts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一</w:t>
      </w: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条【问题发现】</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任何单位或个人发现窨井盖存在安全隐患的，可通过“12345”政务服务便民热线反映。政务服务便民热线收到诉求后，应当及时转派给权属单位或管理单位处置。</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环卫保洁、市政巡查、园林养护、网格人员等在日常工作开展中发现窨井盖存在安全隐患的，应当主动上报。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第十二条【处置要求】</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窨井盖维护管理单位发现窨井盖存在安全隐患或者接到相关通知后，应第一时间到达现场核实，如需采取临时警示防护措施的，</w:t>
      </w:r>
      <w:r>
        <w:rPr>
          <w:rFonts w:hint="default" w:cs="Times New Roman"/>
          <w:strike w:val="0"/>
          <w:dstrike w:val="0"/>
          <w:color w:val="000000" w:themeColor="text1"/>
          <w:spacing w:val="0"/>
          <w:kern w:val="0"/>
          <w:sz w:val="32"/>
          <w:szCs w:val="32"/>
          <w:highlight w:val="none"/>
          <w:u w:val="none"/>
          <w:lang w:val="en-US" w:eastAsia="zh-CN"/>
          <w14:textFill>
            <w14:solidFill>
              <w14:schemeClr w14:val="tx1"/>
            </w14:solidFill>
          </w14:textFill>
        </w:rPr>
        <w:t>应当立即设置警示标志和安全防护设施，</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并及时修复；出现凸起、沉陷、承载能力不足、路面破损等其他修复时间较长的，按照相关规定处置。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简体"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pP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第十</w:t>
      </w:r>
      <w:r>
        <w:rPr>
          <w:rFonts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三</w:t>
      </w: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条【</w:t>
      </w:r>
      <w:r>
        <w:rPr>
          <w:rFonts w:hint="eastAsia" w:ascii="黑体" w:eastAsia="黑体" w:cs="黑体"/>
          <w:b w:val="0"/>
          <w:bCs w:val="0"/>
          <w:i w:val="0"/>
          <w:strike w:val="0"/>
          <w:dstrike w:val="0"/>
          <w:color w:val="000000" w:themeColor="text1"/>
          <w:sz w:val="32"/>
          <w:szCs w:val="32"/>
          <w:highlight w:val="none"/>
          <w:u w:val="none"/>
          <w:lang w:val="en-US" w:eastAsia="zh-CN"/>
          <w14:textFill>
            <w14:solidFill>
              <w14:schemeClr w14:val="tx1"/>
            </w14:solidFill>
          </w14:textFill>
        </w:rPr>
        <w:t>监督考核</w:t>
      </w: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简体" w:cs="Times New Roman"/>
          <w:strike w:val="0"/>
          <w:dstrike w:val="0"/>
          <w:color w:val="000000" w:themeColor="text1"/>
          <w:spacing w:val="0"/>
          <w:kern w:val="0"/>
          <w:sz w:val="32"/>
          <w:szCs w:val="32"/>
          <w:highlight w:val="none"/>
          <w:u w:val="none"/>
          <w:lang w:val="en-US" w:eastAsia="zh-CN" w:bidi="ar-SA"/>
          <w14:textFill>
            <w14:solidFill>
              <w14:schemeClr w14:val="tx1"/>
            </w14:solidFill>
          </w14:textFill>
        </w:rPr>
        <w:t>市级窨井盖统筹协调部门应当加强对县（区）、市级窨井盖行业主管部门、市级窨井盖权属单位的监督考核。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pP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第十四条</w:t>
      </w:r>
      <w:r>
        <w:rPr>
          <w:rFonts w:hint="eastAsia" w:ascii="黑体" w:eastAsia="黑体" w:cs="黑体"/>
          <w:b w:val="0"/>
          <w:bCs w:val="0"/>
          <w:i w:val="0"/>
          <w:strike w:val="0"/>
          <w:dstrike w:val="0"/>
          <w:color w:val="000000" w:themeColor="text1"/>
          <w:sz w:val="32"/>
          <w:szCs w:val="32"/>
          <w:highlight w:val="none"/>
          <w:u w:val="none"/>
          <w:lang w:eastAsia="zh-CN"/>
          <w14:textFill>
            <w14:solidFill>
              <w14:schemeClr w14:val="tx1"/>
            </w14:solidFill>
          </w14:textFill>
        </w:rPr>
        <w:t>【法律责任】</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相关行业主管部门、权属单位及其工作人员违反本办法规定，不依法履行职责的，由有权机关责令改正；因履职不到位等造成严重后果的，对负有责任的领导人员和直接责任人员依法给予处理、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color w:val="000000" w:themeColor="text1"/>
          <w:u w:val="none"/>
          <w:lang w:val="en-US" w:eastAsia="zh-CN"/>
          <w14:textFill>
            <w14:solidFill>
              <w14:schemeClr w14:val="tx1"/>
            </w14:solidFill>
          </w14:textFill>
        </w:rPr>
      </w:pP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第十</w:t>
      </w:r>
      <w:r>
        <w:rPr>
          <w:rFonts w:hint="eastAsia" w:ascii="黑体" w:eastAsia="黑体" w:cs="黑体"/>
          <w:b w:val="0"/>
          <w:bCs w:val="0"/>
          <w:i w:val="0"/>
          <w:strike w:val="0"/>
          <w:dstrike w:val="0"/>
          <w:color w:val="000000" w:themeColor="text1"/>
          <w:sz w:val="32"/>
          <w:szCs w:val="32"/>
          <w:highlight w:val="none"/>
          <w:u w:val="none"/>
          <w:lang w:val="en-US" w:eastAsia="zh-CN"/>
          <w14:textFill>
            <w14:solidFill>
              <w14:schemeClr w14:val="tx1"/>
            </w14:solidFill>
          </w14:textFill>
        </w:rPr>
        <w:t>五</w:t>
      </w:r>
      <w:r>
        <w:rPr>
          <w:rFonts w:ascii="黑体" w:eastAsia="黑体" w:cs="黑体"/>
          <w:b w:val="0"/>
          <w:bCs w:val="0"/>
          <w:i w:val="0"/>
          <w:strike w:val="0"/>
          <w:dstrike w:val="0"/>
          <w:color w:val="000000" w:themeColor="text1"/>
          <w:sz w:val="32"/>
          <w:szCs w:val="32"/>
          <w:highlight w:val="none"/>
          <w:u w:val="none"/>
          <w14:textFill>
            <w14:solidFill>
              <w14:schemeClr w14:val="tx1"/>
            </w14:solidFill>
          </w14:textFill>
        </w:rPr>
        <w:t>条</w:t>
      </w:r>
      <w:r>
        <w:rPr>
          <w:rFonts w:hint="eastAsia" w:ascii="黑体" w:eastAsia="黑体" w:cs="黑体"/>
          <w:b w:val="0"/>
          <w:bCs w:val="0"/>
          <w:i w:val="0"/>
          <w:strike w:val="0"/>
          <w:dstrike w:val="0"/>
          <w:color w:val="000000" w:themeColor="text1"/>
          <w:sz w:val="32"/>
          <w:szCs w:val="32"/>
          <w:highlight w:val="none"/>
          <w:u w:val="none"/>
          <w:lang w:val="en-US" w:eastAsia="zh-CN"/>
          <w14:textFill>
            <w14:solidFill>
              <w14:schemeClr w14:val="tx1"/>
            </w14:solidFill>
          </w14:textFill>
        </w:rPr>
        <w:t xml:space="preserve"> </w:t>
      </w:r>
      <w:r>
        <w:rPr>
          <w:rFonts w:hint="eastAsia" w:cs="Times New Roman"/>
          <w:strike w:val="0"/>
          <w:dstrike w:val="0"/>
          <w:color w:val="000000" w:themeColor="text1"/>
          <w:spacing w:val="0"/>
          <w:kern w:val="0"/>
          <w:sz w:val="32"/>
          <w:szCs w:val="32"/>
          <w:highlight w:val="none"/>
          <w:u w:val="none"/>
          <w:lang w:val="en-US" w:eastAsia="zh-CN"/>
          <w14:textFill>
            <w14:solidFill>
              <w14:schemeClr w14:val="tx1"/>
            </w14:solidFill>
          </w14:textFill>
        </w:rPr>
        <w:t>本办法自2024年 月 日起施行。</w:t>
      </w:r>
    </w:p>
    <w:sectPr>
      <w:footerReference r:id="rId3" w:type="default"/>
      <w:pgSz w:w="11906" w:h="16838"/>
      <w:pgMar w:top="2098" w:right="1474" w:bottom="1814" w:left="1587"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60"/>
  <w:drawingGridVerticalSpacing w:val="225"/>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docVars>
    <w:docVar w:name="commondata" w:val="eyJoZGlkIjoiNTA2MzQxOWNlNDRmNGVjYjRjMjJiNjdmMTRiN2JmMWIifQ=="/>
  </w:docVars>
  <w:rsids>
    <w:rsidRoot w:val="00000000"/>
    <w:rsid w:val="009269A2"/>
    <w:rsid w:val="0165066F"/>
    <w:rsid w:val="017D25B4"/>
    <w:rsid w:val="020F65B7"/>
    <w:rsid w:val="03B24C65"/>
    <w:rsid w:val="0509274D"/>
    <w:rsid w:val="05883B0D"/>
    <w:rsid w:val="05CF2A9A"/>
    <w:rsid w:val="07A50D69"/>
    <w:rsid w:val="083C2887"/>
    <w:rsid w:val="085D4882"/>
    <w:rsid w:val="08F5187C"/>
    <w:rsid w:val="09A92667"/>
    <w:rsid w:val="0A8E16CB"/>
    <w:rsid w:val="0B506889"/>
    <w:rsid w:val="0D586D8E"/>
    <w:rsid w:val="11AE4CBE"/>
    <w:rsid w:val="19127B31"/>
    <w:rsid w:val="19AF3CC9"/>
    <w:rsid w:val="1C9C6787"/>
    <w:rsid w:val="1E6545BD"/>
    <w:rsid w:val="1EB83BF5"/>
    <w:rsid w:val="20AC0F62"/>
    <w:rsid w:val="210963B5"/>
    <w:rsid w:val="21717AB6"/>
    <w:rsid w:val="237E030D"/>
    <w:rsid w:val="23B4085A"/>
    <w:rsid w:val="23EC1F68"/>
    <w:rsid w:val="25253091"/>
    <w:rsid w:val="25D84B38"/>
    <w:rsid w:val="2ABC4498"/>
    <w:rsid w:val="2CAB0320"/>
    <w:rsid w:val="2CD94E8D"/>
    <w:rsid w:val="2D31094F"/>
    <w:rsid w:val="2F2D14C0"/>
    <w:rsid w:val="2F3740ED"/>
    <w:rsid w:val="2FF92384"/>
    <w:rsid w:val="31774C75"/>
    <w:rsid w:val="33401FA5"/>
    <w:rsid w:val="34441786"/>
    <w:rsid w:val="34C957E7"/>
    <w:rsid w:val="35731BF7"/>
    <w:rsid w:val="36944037"/>
    <w:rsid w:val="3995213C"/>
    <w:rsid w:val="39C96289"/>
    <w:rsid w:val="3AD446AD"/>
    <w:rsid w:val="3C862210"/>
    <w:rsid w:val="3CC14290"/>
    <w:rsid w:val="3DA72863"/>
    <w:rsid w:val="3E1A3CCE"/>
    <w:rsid w:val="3ECA7A13"/>
    <w:rsid w:val="3FF63657"/>
    <w:rsid w:val="41C00AAB"/>
    <w:rsid w:val="4273770D"/>
    <w:rsid w:val="42C50218"/>
    <w:rsid w:val="43BC4CB6"/>
    <w:rsid w:val="44A26055"/>
    <w:rsid w:val="45544113"/>
    <w:rsid w:val="455E3D2A"/>
    <w:rsid w:val="45911C91"/>
    <w:rsid w:val="46CC73B9"/>
    <w:rsid w:val="4832197F"/>
    <w:rsid w:val="4928584F"/>
    <w:rsid w:val="498F2D66"/>
    <w:rsid w:val="49DE6203"/>
    <w:rsid w:val="4A6060E0"/>
    <w:rsid w:val="4AB34B18"/>
    <w:rsid w:val="4C215AB1"/>
    <w:rsid w:val="4C2D6F06"/>
    <w:rsid w:val="4C72630D"/>
    <w:rsid w:val="4CA6504C"/>
    <w:rsid w:val="4DC4703C"/>
    <w:rsid w:val="4FC7121C"/>
    <w:rsid w:val="51D215A9"/>
    <w:rsid w:val="53536E98"/>
    <w:rsid w:val="53D55AFF"/>
    <w:rsid w:val="5458228C"/>
    <w:rsid w:val="56A02386"/>
    <w:rsid w:val="56EE0C86"/>
    <w:rsid w:val="58831015"/>
    <w:rsid w:val="597F6133"/>
    <w:rsid w:val="5EE74938"/>
    <w:rsid w:val="5EEF00C4"/>
    <w:rsid w:val="5FBE1B3D"/>
    <w:rsid w:val="5FE97264"/>
    <w:rsid w:val="615A3AE7"/>
    <w:rsid w:val="62550976"/>
    <w:rsid w:val="63597042"/>
    <w:rsid w:val="64D616D7"/>
    <w:rsid w:val="66546D57"/>
    <w:rsid w:val="6A7C687C"/>
    <w:rsid w:val="6AB44268"/>
    <w:rsid w:val="6B413622"/>
    <w:rsid w:val="6C382C77"/>
    <w:rsid w:val="6D13444A"/>
    <w:rsid w:val="6E966AE1"/>
    <w:rsid w:val="6F9F7B2E"/>
    <w:rsid w:val="705951A0"/>
    <w:rsid w:val="7205511E"/>
    <w:rsid w:val="72A11576"/>
    <w:rsid w:val="748B0E4A"/>
    <w:rsid w:val="749869A9"/>
    <w:rsid w:val="77470212"/>
    <w:rsid w:val="77814BC8"/>
    <w:rsid w:val="77F51D1A"/>
    <w:rsid w:val="78872BDB"/>
    <w:rsid w:val="78EF290F"/>
    <w:rsid w:val="7B590514"/>
    <w:rsid w:val="7B5F3D7C"/>
    <w:rsid w:val="7CC0084B"/>
    <w:rsid w:val="7CDC0944"/>
    <w:rsid w:val="7CE0089C"/>
    <w:rsid w:val="7CE65DD7"/>
    <w:rsid w:val="7E3E2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Body Text"/>
    <w:autoRedefine/>
    <w:qFormat/>
    <w:uiPriority w:val="0"/>
    <w:pPr>
      <w:widowControl w:val="0"/>
      <w:autoSpaceDE w:val="0"/>
      <w:autoSpaceDN w:val="0"/>
      <w:spacing w:before="0" w:after="0" w:line="240" w:lineRule="auto"/>
      <w:ind w:left="0" w:right="0"/>
      <w:jc w:val="left"/>
    </w:pPr>
    <w:rPr>
      <w:rFonts w:ascii="宋体" w:hAnsi="Times New Roman" w:eastAsia="宋体" w:cs="宋体"/>
      <w:sz w:val="32"/>
      <w:szCs w:val="32"/>
      <w:lang w:val="zh-CN" w:eastAsia="zh-CN" w:bidi="zh-CN"/>
    </w:rPr>
  </w:style>
  <w:style w:type="paragraph" w:styleId="7">
    <w:name w:val="Body Text Indent"/>
    <w:basedOn w:val="1"/>
    <w:autoRedefine/>
    <w:qFormat/>
    <w:uiPriority w:val="0"/>
    <w:pPr>
      <w:spacing w:after="120"/>
      <w:ind w:left="42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1">
    <w:name w:val="Body Text First Indent 2"/>
    <w:basedOn w:val="7"/>
    <w:autoRedefine/>
    <w:qFormat/>
    <w:uiPriority w:val="0"/>
    <w:pPr>
      <w:widowControl w:val="0"/>
      <w:spacing w:after="120" w:line="360" w:lineRule="auto"/>
      <w:ind w:left="200" w:leftChars="200" w:firstLine="200" w:firstLineChars="200"/>
      <w:jc w:val="both"/>
    </w:pPr>
    <w:rPr>
      <w:rFonts w:ascii="Times New Roman" w:hAnsi="Times New Roman" w:eastAsia="宋体" w:cs="Times New Roman"/>
      <w:kern w:val="2"/>
      <w:sz w:val="24"/>
      <w:szCs w:val="24"/>
      <w:lang w:val="en-US" w:eastAsia="zh-CN" w:bidi="ar-SA"/>
    </w:rPr>
  </w:style>
  <w:style w:type="character" w:styleId="14">
    <w:name w:val="Strong"/>
    <w:basedOn w:val="13"/>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2296</Words>
  <Characters>2316</Characters>
  <Lines>144</Lines>
  <Paragraphs>53</Paragraphs>
  <TotalTime>17</TotalTime>
  <ScaleCrop>false</ScaleCrop>
  <LinksUpToDate>false</LinksUpToDate>
  <CharactersWithSpaces>2399</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2022-03-24T06:31:00Z</dcterms:created>
  <dc:creator>IT-43</dc:creator>
  <cp:lastModifiedBy>工作室1</cp:lastModifiedBy>
  <cp:lastPrinted>2024-05-11T03:46:00Z</cp:lastPrinted>
  <dcterms:modified xsi:type="dcterms:W3CDTF">2024-05-13T01:26:07Z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A50E3C1E322C4E1F888EF93869ABC1B7_13</vt:lpwstr>
  </property>
</Properties>
</file>