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65" w:rsidRDefault="00777165" w:rsidP="00777165">
      <w:pPr>
        <w:spacing w:line="560" w:lineRule="exact"/>
        <w:rPr>
          <w:rFonts w:ascii="黑体" w:eastAsia="黑体" w:hAnsi="黑体"/>
          <w:b/>
          <w:sz w:val="32"/>
          <w:szCs w:val="32"/>
        </w:rPr>
      </w:pPr>
      <w:r>
        <w:rPr>
          <w:rFonts w:ascii="黑体" w:eastAsia="黑体" w:hAnsi="黑体" w:hint="eastAsia"/>
          <w:b/>
          <w:sz w:val="32"/>
          <w:szCs w:val="32"/>
        </w:rPr>
        <w:t>附件2</w:t>
      </w:r>
    </w:p>
    <w:p w:rsidR="00777165" w:rsidRDefault="00777165" w:rsidP="00777165">
      <w:pPr>
        <w:spacing w:line="56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巴中经开区金融街组团用地控制性详细规划调整论证报告及调整方案</w:t>
      </w:r>
    </w:p>
    <w:p w:rsidR="00777165" w:rsidRDefault="00777165" w:rsidP="00777165">
      <w:pPr>
        <w:spacing w:line="560" w:lineRule="exact"/>
        <w:rPr>
          <w:rFonts w:ascii="黑体" w:eastAsia="黑体" w:hAnsi="黑体" w:hint="eastAsia"/>
          <w:b/>
          <w:sz w:val="32"/>
          <w:szCs w:val="32"/>
        </w:rPr>
      </w:pPr>
    </w:p>
    <w:p w:rsidR="00777165" w:rsidRDefault="00777165" w:rsidP="00777165">
      <w:pPr>
        <w:spacing w:line="560" w:lineRule="exact"/>
        <w:ind w:firstLineChars="200" w:firstLine="640"/>
        <w:rPr>
          <w:rFonts w:eastAsia="方正楷体_GBK" w:hint="eastAsia"/>
          <w:sz w:val="32"/>
          <w:szCs w:val="32"/>
        </w:rPr>
      </w:pPr>
      <w:r>
        <w:rPr>
          <w:rFonts w:eastAsia="方正楷体_GBK"/>
          <w:sz w:val="32"/>
          <w:szCs w:val="32"/>
        </w:rPr>
        <w:t>（一）调整范围</w:t>
      </w:r>
      <w:r>
        <w:rPr>
          <w:rFonts w:eastAsia="方正楷体_GBK" w:hint="eastAsia"/>
          <w:sz w:val="32"/>
          <w:szCs w:val="32"/>
        </w:rPr>
        <w:t>：</w:t>
      </w:r>
      <w:r>
        <w:rPr>
          <w:rFonts w:eastAsia="方正仿宋_GBK" w:hint="eastAsia"/>
          <w:sz w:val="32"/>
          <w:szCs w:val="32"/>
        </w:rPr>
        <w:t>拟调整区域位于巴中经济开发区规划五路以南，秦巴大道以北，距离</w:t>
      </w:r>
      <w:proofErr w:type="gramStart"/>
      <w:r>
        <w:rPr>
          <w:rFonts w:eastAsia="方正仿宋_GBK" w:hint="eastAsia"/>
          <w:sz w:val="32"/>
          <w:szCs w:val="32"/>
        </w:rPr>
        <w:t>科创中心</w:t>
      </w:r>
      <w:proofErr w:type="gramEnd"/>
      <w:r>
        <w:rPr>
          <w:rFonts w:eastAsia="方正仿宋_GBK" w:hint="eastAsia"/>
          <w:sz w:val="32"/>
          <w:szCs w:val="32"/>
        </w:rPr>
        <w:t>2</w:t>
      </w:r>
      <w:r>
        <w:rPr>
          <w:rFonts w:eastAsia="方正仿宋_GBK" w:hint="eastAsia"/>
          <w:sz w:val="32"/>
          <w:szCs w:val="32"/>
        </w:rPr>
        <w:t>公里，距离巴中东站</w:t>
      </w:r>
      <w:r>
        <w:rPr>
          <w:rFonts w:eastAsia="方正仿宋_GBK" w:hint="eastAsia"/>
          <w:sz w:val="32"/>
          <w:szCs w:val="32"/>
        </w:rPr>
        <w:t>1.5</w:t>
      </w:r>
      <w:r>
        <w:rPr>
          <w:rFonts w:eastAsia="方正仿宋_GBK" w:hint="eastAsia"/>
          <w:sz w:val="32"/>
          <w:szCs w:val="32"/>
        </w:rPr>
        <w:t>公里，总面积约</w:t>
      </w:r>
      <w:r>
        <w:rPr>
          <w:rFonts w:eastAsia="方正仿宋_GBK" w:hint="eastAsia"/>
          <w:sz w:val="32"/>
          <w:szCs w:val="32"/>
        </w:rPr>
        <w:t>9.1</w:t>
      </w:r>
      <w:r>
        <w:rPr>
          <w:rFonts w:eastAsia="方正仿宋_GBK" w:hint="eastAsia"/>
          <w:sz w:val="32"/>
          <w:szCs w:val="32"/>
        </w:rPr>
        <w:t>公顷。</w:t>
      </w:r>
    </w:p>
    <w:p w:rsidR="00777165" w:rsidRDefault="00777165" w:rsidP="00777165">
      <w:pPr>
        <w:spacing w:line="560" w:lineRule="exact"/>
        <w:ind w:firstLineChars="200" w:firstLine="640"/>
        <w:rPr>
          <w:rFonts w:eastAsia="方正仿宋_GBK"/>
          <w:color w:val="000000"/>
          <w:sz w:val="32"/>
          <w:szCs w:val="32"/>
        </w:rPr>
      </w:pPr>
      <w:r>
        <w:rPr>
          <w:rFonts w:eastAsia="方正楷体_GBK" w:hint="eastAsia"/>
          <w:color w:val="000000"/>
          <w:sz w:val="32"/>
          <w:szCs w:val="32"/>
        </w:rPr>
        <w:t>（二）调整内容：</w:t>
      </w:r>
      <w:bookmarkStart w:id="0" w:name="_Toc25299"/>
      <w:bookmarkStart w:id="1" w:name="_Toc17058"/>
      <w:bookmarkStart w:id="2" w:name="_Toc3314"/>
      <w:r>
        <w:rPr>
          <w:rFonts w:eastAsia="方正仿宋_GBK"/>
          <w:b/>
          <w:bCs/>
          <w:color w:val="000000"/>
          <w:sz w:val="32"/>
          <w:szCs w:val="32"/>
        </w:rPr>
        <w:t>一是</w:t>
      </w:r>
      <w:r>
        <w:rPr>
          <w:rFonts w:eastAsia="方正仿宋_GBK"/>
          <w:color w:val="000000"/>
          <w:sz w:val="32"/>
          <w:szCs w:val="32"/>
        </w:rPr>
        <w:t>用地性质调整：用地性质由商业用地调整为商住用地。</w:t>
      </w:r>
      <w:bookmarkStart w:id="3" w:name="_Toc926"/>
      <w:bookmarkStart w:id="4" w:name="_Toc26519"/>
      <w:bookmarkStart w:id="5" w:name="_Toc16484"/>
      <w:bookmarkEnd w:id="0"/>
      <w:bookmarkEnd w:id="1"/>
      <w:bookmarkEnd w:id="2"/>
      <w:r>
        <w:rPr>
          <w:rFonts w:eastAsia="方正仿宋_GBK"/>
          <w:b/>
          <w:bCs/>
          <w:color w:val="000000"/>
          <w:sz w:val="32"/>
          <w:szCs w:val="32"/>
        </w:rPr>
        <w:t>二是</w:t>
      </w:r>
      <w:r>
        <w:rPr>
          <w:rFonts w:eastAsia="方正仿宋_GBK"/>
          <w:color w:val="000000"/>
          <w:sz w:val="32"/>
          <w:szCs w:val="32"/>
        </w:rPr>
        <w:t>用地范围调整：将</w:t>
      </w:r>
      <w:r>
        <w:rPr>
          <w:rFonts w:eastAsia="方正仿宋_GBK"/>
          <w:color w:val="000000"/>
          <w:sz w:val="32"/>
          <w:szCs w:val="32"/>
        </w:rPr>
        <w:t>G7-01-02</w:t>
      </w:r>
      <w:r>
        <w:rPr>
          <w:rFonts w:eastAsia="方正仿宋_GBK"/>
          <w:color w:val="000000"/>
          <w:sz w:val="32"/>
          <w:szCs w:val="32"/>
        </w:rPr>
        <w:t>、</w:t>
      </w:r>
      <w:r>
        <w:rPr>
          <w:rFonts w:eastAsia="方正仿宋_GBK"/>
          <w:color w:val="000000"/>
          <w:sz w:val="32"/>
          <w:szCs w:val="32"/>
        </w:rPr>
        <w:t>G7-03</w:t>
      </w:r>
      <w:r>
        <w:rPr>
          <w:rFonts w:eastAsia="方正仿宋_GBK"/>
          <w:color w:val="000000"/>
          <w:sz w:val="32"/>
          <w:szCs w:val="32"/>
        </w:rPr>
        <w:t>、</w:t>
      </w:r>
      <w:r>
        <w:rPr>
          <w:rFonts w:eastAsia="方正仿宋_GBK"/>
          <w:color w:val="000000"/>
          <w:sz w:val="32"/>
          <w:szCs w:val="32"/>
        </w:rPr>
        <w:t>G7-04</w:t>
      </w:r>
      <w:r>
        <w:rPr>
          <w:rFonts w:eastAsia="方正仿宋_GBK"/>
          <w:color w:val="000000"/>
          <w:sz w:val="32"/>
          <w:szCs w:val="32"/>
        </w:rPr>
        <w:t>和</w:t>
      </w:r>
      <w:r>
        <w:rPr>
          <w:rFonts w:eastAsia="方正仿宋_GBK"/>
          <w:color w:val="000000"/>
          <w:sz w:val="32"/>
          <w:szCs w:val="32"/>
        </w:rPr>
        <w:t>G7-05</w:t>
      </w:r>
      <w:proofErr w:type="gramStart"/>
      <w:r>
        <w:rPr>
          <w:rFonts w:eastAsia="方正仿宋_GBK"/>
          <w:color w:val="000000"/>
          <w:sz w:val="32"/>
          <w:szCs w:val="32"/>
        </w:rPr>
        <w:t>四</w:t>
      </w:r>
      <w:proofErr w:type="gramEnd"/>
      <w:r>
        <w:rPr>
          <w:rFonts w:eastAsia="方正仿宋_GBK"/>
          <w:color w:val="000000"/>
          <w:sz w:val="32"/>
          <w:szCs w:val="32"/>
        </w:rPr>
        <w:t>块地合并为</w:t>
      </w:r>
      <w:r>
        <w:rPr>
          <w:rFonts w:eastAsia="方正仿宋_GBK"/>
          <w:color w:val="000000"/>
          <w:sz w:val="32"/>
          <w:szCs w:val="32"/>
        </w:rPr>
        <w:t>G7-03</w:t>
      </w:r>
      <w:r>
        <w:rPr>
          <w:rFonts w:eastAsia="方正仿宋_GBK"/>
          <w:color w:val="000000"/>
          <w:sz w:val="32"/>
          <w:szCs w:val="32"/>
        </w:rPr>
        <w:t>、</w:t>
      </w:r>
      <w:r>
        <w:rPr>
          <w:rFonts w:eastAsia="方正仿宋_GBK"/>
          <w:color w:val="000000"/>
          <w:sz w:val="32"/>
          <w:szCs w:val="32"/>
        </w:rPr>
        <w:t>G7-05</w:t>
      </w:r>
      <w:r>
        <w:rPr>
          <w:rFonts w:eastAsia="方正仿宋_GBK"/>
          <w:color w:val="000000"/>
          <w:sz w:val="32"/>
          <w:szCs w:val="32"/>
        </w:rPr>
        <w:t>，总用地面积保持</w:t>
      </w:r>
      <w:r>
        <w:rPr>
          <w:rFonts w:eastAsia="方正仿宋_GBK"/>
          <w:color w:val="000000"/>
          <w:sz w:val="32"/>
          <w:szCs w:val="32"/>
        </w:rPr>
        <w:t>57313.19</w:t>
      </w:r>
      <w:r>
        <w:rPr>
          <w:rFonts w:eastAsia="方正仿宋_GBK"/>
          <w:color w:val="000000"/>
          <w:sz w:val="32"/>
          <w:szCs w:val="32"/>
        </w:rPr>
        <w:t>㎡（</w:t>
      </w:r>
      <w:r>
        <w:rPr>
          <w:rFonts w:eastAsia="方正仿宋_GBK"/>
          <w:color w:val="000000"/>
          <w:sz w:val="32"/>
          <w:szCs w:val="32"/>
        </w:rPr>
        <w:t>85.97</w:t>
      </w:r>
      <w:r>
        <w:rPr>
          <w:rFonts w:eastAsia="方正仿宋_GBK"/>
          <w:color w:val="000000"/>
          <w:sz w:val="32"/>
          <w:szCs w:val="32"/>
        </w:rPr>
        <w:t>亩）不变。</w:t>
      </w:r>
      <w:bookmarkStart w:id="6" w:name="_Toc18899"/>
      <w:bookmarkStart w:id="7" w:name="_Toc26039"/>
      <w:bookmarkStart w:id="8" w:name="_Toc24476"/>
      <w:bookmarkEnd w:id="3"/>
      <w:bookmarkEnd w:id="4"/>
      <w:bookmarkEnd w:id="5"/>
      <w:r>
        <w:rPr>
          <w:rFonts w:eastAsia="方正仿宋_GBK"/>
          <w:b/>
          <w:bCs/>
          <w:color w:val="000000"/>
          <w:sz w:val="32"/>
          <w:szCs w:val="32"/>
        </w:rPr>
        <w:t>三是</w:t>
      </w:r>
      <w:r>
        <w:rPr>
          <w:rFonts w:eastAsia="方正仿宋_GBK"/>
          <w:color w:val="000000"/>
          <w:sz w:val="32"/>
          <w:szCs w:val="32"/>
        </w:rPr>
        <w:t>用地指标调整：调整前</w:t>
      </w:r>
      <w:r>
        <w:rPr>
          <w:rFonts w:eastAsia="方正仿宋_GBK"/>
          <w:color w:val="000000"/>
          <w:sz w:val="32"/>
          <w:szCs w:val="32"/>
        </w:rPr>
        <w:t>4</w:t>
      </w:r>
      <w:r>
        <w:rPr>
          <w:rFonts w:eastAsia="方正仿宋_GBK"/>
          <w:color w:val="000000"/>
          <w:sz w:val="32"/>
          <w:szCs w:val="32"/>
        </w:rPr>
        <w:t>宗地综合容积率</w:t>
      </w:r>
      <w:r>
        <w:rPr>
          <w:rFonts w:eastAsia="方正仿宋_GBK"/>
          <w:color w:val="000000"/>
          <w:sz w:val="32"/>
          <w:szCs w:val="32"/>
        </w:rPr>
        <w:t>3.19</w:t>
      </w:r>
      <w:r>
        <w:rPr>
          <w:rFonts w:eastAsia="方正仿宋_GBK"/>
          <w:color w:val="000000"/>
          <w:sz w:val="32"/>
          <w:szCs w:val="32"/>
        </w:rPr>
        <w:t>，调整后综合容积率</w:t>
      </w:r>
      <w:r>
        <w:rPr>
          <w:rFonts w:eastAsia="方正仿宋_GBK" w:hint="eastAsia"/>
          <w:color w:val="000000"/>
          <w:sz w:val="32"/>
          <w:szCs w:val="32"/>
        </w:rPr>
        <w:t>3.0</w:t>
      </w:r>
      <w:r>
        <w:rPr>
          <w:rFonts w:eastAsia="方正仿宋_GBK"/>
          <w:color w:val="000000"/>
          <w:sz w:val="32"/>
          <w:szCs w:val="32"/>
        </w:rPr>
        <w:t>，减少</w:t>
      </w:r>
      <w:r>
        <w:rPr>
          <w:rFonts w:eastAsia="方正仿宋_GBK"/>
          <w:color w:val="000000"/>
          <w:sz w:val="32"/>
          <w:szCs w:val="32"/>
        </w:rPr>
        <w:t>0.</w:t>
      </w:r>
      <w:r>
        <w:rPr>
          <w:rFonts w:eastAsia="方正仿宋_GBK" w:hint="eastAsia"/>
          <w:color w:val="000000"/>
          <w:sz w:val="32"/>
          <w:szCs w:val="32"/>
        </w:rPr>
        <w:t>19</w:t>
      </w:r>
      <w:r>
        <w:rPr>
          <w:rFonts w:eastAsia="方正仿宋_GBK"/>
          <w:color w:val="000000"/>
          <w:sz w:val="32"/>
          <w:szCs w:val="32"/>
        </w:rPr>
        <w:t>，商业占比从</w:t>
      </w:r>
      <w:r>
        <w:rPr>
          <w:rFonts w:eastAsia="方正仿宋_GBK"/>
          <w:color w:val="000000"/>
          <w:sz w:val="32"/>
          <w:szCs w:val="32"/>
        </w:rPr>
        <w:t>100%</w:t>
      </w:r>
      <w:r>
        <w:rPr>
          <w:rFonts w:eastAsia="方正仿宋_GBK"/>
          <w:color w:val="000000"/>
          <w:sz w:val="32"/>
          <w:szCs w:val="32"/>
        </w:rPr>
        <w:t>调整为</w:t>
      </w:r>
      <w:r>
        <w:rPr>
          <w:rFonts w:eastAsia="方正仿宋_GBK"/>
          <w:color w:val="000000"/>
          <w:sz w:val="32"/>
          <w:szCs w:val="32"/>
        </w:rPr>
        <w:t>38%</w:t>
      </w:r>
      <w:r>
        <w:rPr>
          <w:rFonts w:eastAsia="方正仿宋_GBK"/>
          <w:color w:val="000000"/>
          <w:sz w:val="32"/>
          <w:szCs w:val="32"/>
        </w:rPr>
        <w:t>，建筑密度从</w:t>
      </w:r>
      <w:r>
        <w:rPr>
          <w:rFonts w:eastAsia="方正仿宋_GBK"/>
          <w:color w:val="000000"/>
          <w:sz w:val="32"/>
          <w:szCs w:val="32"/>
        </w:rPr>
        <w:t>45%</w:t>
      </w:r>
      <w:r>
        <w:rPr>
          <w:rFonts w:eastAsia="方正仿宋_GBK"/>
          <w:color w:val="000000"/>
          <w:sz w:val="32"/>
          <w:szCs w:val="32"/>
        </w:rPr>
        <w:t>调整为</w:t>
      </w:r>
      <w:r>
        <w:rPr>
          <w:rFonts w:eastAsia="方正仿宋_GBK"/>
          <w:color w:val="000000"/>
          <w:sz w:val="32"/>
          <w:szCs w:val="32"/>
        </w:rPr>
        <w:t>35%</w:t>
      </w:r>
      <w:r>
        <w:rPr>
          <w:rFonts w:eastAsia="方正仿宋_GBK"/>
          <w:color w:val="000000"/>
          <w:sz w:val="32"/>
          <w:szCs w:val="32"/>
        </w:rPr>
        <w:t>，绿地率从</w:t>
      </w:r>
      <w:r>
        <w:rPr>
          <w:rFonts w:eastAsia="方正仿宋_GBK"/>
          <w:color w:val="000000"/>
          <w:sz w:val="32"/>
          <w:szCs w:val="32"/>
        </w:rPr>
        <w:t>25%</w:t>
      </w:r>
      <w:r>
        <w:rPr>
          <w:rFonts w:eastAsia="方正仿宋_GBK"/>
          <w:color w:val="000000"/>
          <w:sz w:val="32"/>
          <w:szCs w:val="32"/>
        </w:rPr>
        <w:t>调整为</w:t>
      </w:r>
      <w:r>
        <w:rPr>
          <w:rFonts w:eastAsia="方正仿宋_GBK"/>
          <w:color w:val="000000"/>
          <w:sz w:val="32"/>
          <w:szCs w:val="32"/>
        </w:rPr>
        <w:t>30%</w:t>
      </w:r>
      <w:r>
        <w:rPr>
          <w:rFonts w:eastAsia="方正仿宋_GBK"/>
          <w:color w:val="000000"/>
          <w:sz w:val="32"/>
          <w:szCs w:val="32"/>
        </w:rPr>
        <w:t>，建筑限高由</w:t>
      </w:r>
      <w:r>
        <w:rPr>
          <w:rFonts w:eastAsia="方正仿宋_GBK"/>
          <w:color w:val="000000"/>
          <w:sz w:val="32"/>
          <w:szCs w:val="32"/>
        </w:rPr>
        <w:t>120M</w:t>
      </w:r>
      <w:r>
        <w:rPr>
          <w:rFonts w:eastAsia="方正仿宋_GBK"/>
          <w:color w:val="000000"/>
          <w:sz w:val="32"/>
          <w:szCs w:val="32"/>
        </w:rPr>
        <w:t>调整为</w:t>
      </w:r>
      <w:r>
        <w:rPr>
          <w:rFonts w:eastAsia="方正仿宋_GBK"/>
          <w:color w:val="000000"/>
          <w:sz w:val="32"/>
          <w:szCs w:val="32"/>
        </w:rPr>
        <w:t>80M</w:t>
      </w:r>
      <w:r>
        <w:rPr>
          <w:rFonts w:eastAsia="方正仿宋_GBK"/>
          <w:color w:val="000000"/>
          <w:sz w:val="32"/>
          <w:szCs w:val="32"/>
        </w:rPr>
        <w:t>，小区增加配建幼儿园。</w:t>
      </w:r>
      <w:bookmarkEnd w:id="6"/>
      <w:bookmarkEnd w:id="7"/>
      <w:bookmarkEnd w:id="8"/>
    </w:p>
    <w:p w:rsidR="00777165" w:rsidRDefault="00777165" w:rsidP="00777165">
      <w:pPr>
        <w:spacing w:line="560" w:lineRule="exact"/>
        <w:ind w:firstLineChars="200" w:firstLine="420"/>
        <w:rPr>
          <w:rFonts w:ascii="黑体" w:eastAsia="黑体" w:hAnsi="黑体" w:hint="eastAsia"/>
          <w:b/>
          <w:sz w:val="32"/>
          <w:szCs w:val="32"/>
        </w:rPr>
      </w:pPr>
      <w:r>
        <w:rPr>
          <w:noProof/>
          <w:color w:val="000000"/>
        </w:rPr>
        <w:drawing>
          <wp:anchor distT="0" distB="0" distL="114300" distR="114300" simplePos="0" relativeHeight="251659264" behindDoc="0" locked="0" layoutInCell="1" allowOverlap="1">
            <wp:simplePos x="0" y="0"/>
            <wp:positionH relativeFrom="column">
              <wp:posOffset>11430</wp:posOffset>
            </wp:positionH>
            <wp:positionV relativeFrom="paragraph">
              <wp:posOffset>614680</wp:posOffset>
            </wp:positionV>
            <wp:extent cx="5129530" cy="1994535"/>
            <wp:effectExtent l="0" t="0" r="0"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l="1627" t="8229" r="2504"/>
                    <a:stretch>
                      <a:fillRect/>
                    </a:stretch>
                  </pic:blipFill>
                  <pic:spPr bwMode="auto">
                    <a:xfrm>
                      <a:off x="0" y="0"/>
                      <a:ext cx="512953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方正楷体_GBK" w:hint="eastAsia"/>
          <w:color w:val="000000"/>
          <w:sz w:val="32"/>
          <w:szCs w:val="32"/>
        </w:rPr>
        <w:t>（三）</w:t>
      </w:r>
      <w:r>
        <w:rPr>
          <w:rFonts w:eastAsia="方正楷体_GBK"/>
          <w:color w:val="000000"/>
          <w:sz w:val="32"/>
          <w:szCs w:val="32"/>
        </w:rPr>
        <w:t>地块调整前后对比图</w:t>
      </w:r>
    </w:p>
    <w:p w:rsidR="00777165" w:rsidRDefault="00777165" w:rsidP="00777165">
      <w:pPr>
        <w:spacing w:line="560" w:lineRule="exact"/>
        <w:ind w:firstLineChars="200" w:firstLine="640"/>
        <w:rPr>
          <w:rFonts w:eastAsia="方正仿宋_GBK"/>
          <w:color w:val="000000"/>
          <w:sz w:val="32"/>
          <w:szCs w:val="32"/>
        </w:rPr>
      </w:pPr>
    </w:p>
    <w:p w:rsidR="00777165" w:rsidRDefault="00777165" w:rsidP="00777165">
      <w:pPr>
        <w:spacing w:line="560" w:lineRule="exact"/>
        <w:ind w:firstLineChars="200" w:firstLine="640"/>
        <w:rPr>
          <w:rFonts w:eastAsia="方正仿宋_GBK"/>
          <w:color w:val="000000"/>
          <w:sz w:val="32"/>
          <w:szCs w:val="32"/>
        </w:rPr>
      </w:pPr>
    </w:p>
    <w:p w:rsidR="00777165" w:rsidRDefault="00777165" w:rsidP="00777165">
      <w:pPr>
        <w:spacing w:line="560" w:lineRule="exact"/>
        <w:ind w:firstLineChars="200" w:firstLine="640"/>
        <w:rPr>
          <w:rFonts w:eastAsia="方正仿宋_GBK"/>
          <w:color w:val="000000"/>
          <w:sz w:val="32"/>
          <w:szCs w:val="32"/>
        </w:rPr>
      </w:pPr>
    </w:p>
    <w:p w:rsidR="00777165" w:rsidRDefault="00777165" w:rsidP="00777165">
      <w:pPr>
        <w:spacing w:line="560" w:lineRule="exact"/>
        <w:ind w:firstLineChars="200" w:firstLine="640"/>
        <w:rPr>
          <w:rFonts w:ascii="仿宋" w:eastAsia="仿宋" w:hAnsi="仿宋"/>
          <w:sz w:val="32"/>
          <w:szCs w:val="32"/>
        </w:rPr>
      </w:pPr>
      <w:r>
        <w:rPr>
          <w:rFonts w:eastAsia="方正楷体_GBK" w:hint="eastAsia"/>
          <w:color w:val="000000"/>
          <w:sz w:val="32"/>
          <w:szCs w:val="32"/>
        </w:rPr>
        <w:t>（三）</w:t>
      </w:r>
      <w:r>
        <w:rPr>
          <w:rFonts w:eastAsia="方正楷体_GBK"/>
          <w:color w:val="000000"/>
          <w:sz w:val="32"/>
          <w:szCs w:val="32"/>
        </w:rPr>
        <w:t>地块调整前后指标表</w:t>
      </w:r>
    </w:p>
    <w:tbl>
      <w:tblPr>
        <w:tblpPr w:leftFromText="180" w:rightFromText="180" w:vertAnchor="text" w:horzAnchor="page" w:tblpX="1905" w:tblpY="548"/>
        <w:tblOverlap w:val="never"/>
        <w:tblW w:w="4761" w:type="pct"/>
        <w:tblLayout w:type="fixed"/>
        <w:tblLook w:val="0000" w:firstRow="0" w:lastRow="0" w:firstColumn="0" w:lastColumn="0" w:noHBand="0" w:noVBand="0"/>
      </w:tblPr>
      <w:tblGrid>
        <w:gridCol w:w="1028"/>
        <w:gridCol w:w="2980"/>
        <w:gridCol w:w="984"/>
        <w:gridCol w:w="3123"/>
      </w:tblGrid>
      <w:tr w:rsidR="00777165" w:rsidTr="00ED450B">
        <w:trPr>
          <w:trHeight w:val="360"/>
        </w:trPr>
        <w:tc>
          <w:tcPr>
            <w:tcW w:w="2469" w:type="pct"/>
            <w:gridSpan w:val="2"/>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rFonts w:eastAsia="黑体"/>
                <w:color w:val="000000"/>
                <w:sz w:val="28"/>
                <w:szCs w:val="28"/>
              </w:rPr>
            </w:pPr>
            <w:r>
              <w:rPr>
                <w:rFonts w:eastAsia="黑体"/>
                <w:color w:val="000000"/>
                <w:kern w:val="0"/>
                <w:sz w:val="28"/>
                <w:szCs w:val="28"/>
              </w:rPr>
              <w:t>调整前</w:t>
            </w:r>
          </w:p>
        </w:tc>
        <w:tc>
          <w:tcPr>
            <w:tcW w:w="2530" w:type="pct"/>
            <w:gridSpan w:val="2"/>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rFonts w:eastAsia="黑体"/>
                <w:color w:val="000000"/>
                <w:sz w:val="28"/>
                <w:szCs w:val="28"/>
              </w:rPr>
            </w:pPr>
            <w:r>
              <w:rPr>
                <w:rFonts w:eastAsia="黑体"/>
                <w:color w:val="000000"/>
                <w:kern w:val="0"/>
                <w:sz w:val="28"/>
                <w:szCs w:val="28"/>
              </w:rPr>
              <w:t>调整后</w:t>
            </w:r>
          </w:p>
        </w:tc>
      </w:tr>
      <w:tr w:rsidR="00777165" w:rsidTr="00ED450B">
        <w:trPr>
          <w:trHeight w:val="360"/>
        </w:trPr>
        <w:tc>
          <w:tcPr>
            <w:tcW w:w="63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rFonts w:eastAsia="方正楷体_GB2312"/>
                <w:color w:val="000000"/>
                <w:sz w:val="28"/>
                <w:szCs w:val="28"/>
              </w:rPr>
            </w:pPr>
            <w:r>
              <w:rPr>
                <w:rFonts w:eastAsia="方正楷体_GB2312"/>
                <w:color w:val="000000"/>
                <w:kern w:val="0"/>
                <w:sz w:val="28"/>
                <w:szCs w:val="28"/>
              </w:rPr>
              <w:t>地块编号</w:t>
            </w:r>
          </w:p>
        </w:tc>
        <w:tc>
          <w:tcPr>
            <w:tcW w:w="1835"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rFonts w:eastAsia="方正楷体_GB2312"/>
                <w:color w:val="000000"/>
                <w:sz w:val="28"/>
                <w:szCs w:val="28"/>
              </w:rPr>
            </w:pPr>
            <w:r>
              <w:rPr>
                <w:rFonts w:eastAsia="方正楷体_GB2312"/>
                <w:color w:val="000000"/>
                <w:kern w:val="0"/>
                <w:sz w:val="28"/>
                <w:szCs w:val="28"/>
              </w:rPr>
              <w:t>相关指标</w:t>
            </w:r>
          </w:p>
        </w:tc>
        <w:tc>
          <w:tcPr>
            <w:tcW w:w="606"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rFonts w:eastAsia="方正楷体_GB2312"/>
                <w:color w:val="000000"/>
                <w:sz w:val="28"/>
                <w:szCs w:val="28"/>
              </w:rPr>
            </w:pPr>
            <w:r>
              <w:rPr>
                <w:rFonts w:eastAsia="方正楷体_GB2312"/>
                <w:color w:val="000000"/>
                <w:kern w:val="0"/>
                <w:sz w:val="28"/>
                <w:szCs w:val="28"/>
              </w:rPr>
              <w:t>地块编号</w:t>
            </w:r>
          </w:p>
        </w:tc>
        <w:tc>
          <w:tcPr>
            <w:tcW w:w="192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rFonts w:eastAsia="方正楷体_GB2312"/>
                <w:color w:val="000000"/>
                <w:sz w:val="28"/>
                <w:szCs w:val="28"/>
              </w:rPr>
            </w:pPr>
            <w:r>
              <w:rPr>
                <w:rFonts w:eastAsia="方正楷体_GB2312"/>
                <w:color w:val="000000"/>
                <w:kern w:val="0"/>
                <w:sz w:val="28"/>
                <w:szCs w:val="28"/>
              </w:rPr>
              <w:t>相关指标</w:t>
            </w:r>
          </w:p>
        </w:tc>
      </w:tr>
      <w:tr w:rsidR="00777165" w:rsidTr="00ED450B">
        <w:trPr>
          <w:trHeight w:val="1211"/>
        </w:trPr>
        <w:tc>
          <w:tcPr>
            <w:tcW w:w="63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4"/>
              </w:rPr>
            </w:pPr>
            <w:r>
              <w:rPr>
                <w:color w:val="000000"/>
                <w:kern w:val="0"/>
                <w:sz w:val="24"/>
              </w:rPr>
              <w:t>G7-01-02</w:t>
            </w:r>
          </w:p>
        </w:tc>
        <w:tc>
          <w:tcPr>
            <w:tcW w:w="1835"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rFonts w:eastAsia="方正仿宋_GBK"/>
                <w:color w:val="000000"/>
                <w:sz w:val="24"/>
              </w:rPr>
            </w:pPr>
            <w:r>
              <w:rPr>
                <w:rFonts w:eastAsia="方正仿宋_GBK"/>
                <w:color w:val="000000"/>
                <w:kern w:val="0"/>
                <w:sz w:val="24"/>
              </w:rPr>
              <w:t>面积：</w:t>
            </w:r>
            <w:r>
              <w:rPr>
                <w:rFonts w:eastAsia="方正仿宋_GBK"/>
                <w:color w:val="000000"/>
                <w:kern w:val="0"/>
                <w:sz w:val="24"/>
              </w:rPr>
              <w:t>18184.64</w:t>
            </w:r>
            <w:r>
              <w:rPr>
                <w:rFonts w:eastAsia="方正仿宋_GBK"/>
                <w:color w:val="000000"/>
                <w:kern w:val="0"/>
                <w:sz w:val="24"/>
              </w:rPr>
              <w:t>㎡；用地性质：</w:t>
            </w:r>
            <w:r>
              <w:rPr>
                <w:rFonts w:eastAsia="方正仿宋_GBK"/>
                <w:color w:val="000000"/>
                <w:kern w:val="0"/>
                <w:sz w:val="24"/>
              </w:rPr>
              <w:t>B1</w:t>
            </w:r>
            <w:r>
              <w:rPr>
                <w:rFonts w:eastAsia="方正仿宋_GBK"/>
                <w:color w:val="000000"/>
                <w:kern w:val="0"/>
                <w:sz w:val="24"/>
              </w:rPr>
              <w:t>；建筑密度：</w:t>
            </w:r>
            <w:r>
              <w:rPr>
                <w:rFonts w:eastAsia="方正仿宋_GBK"/>
                <w:color w:val="000000"/>
                <w:kern w:val="0"/>
                <w:sz w:val="24"/>
              </w:rPr>
              <w:t>45%</w:t>
            </w:r>
            <w:r>
              <w:rPr>
                <w:rFonts w:eastAsia="方正仿宋_GBK"/>
                <w:color w:val="000000"/>
                <w:kern w:val="0"/>
                <w:sz w:val="24"/>
              </w:rPr>
              <w:t>；容积率：</w:t>
            </w:r>
            <w:r>
              <w:rPr>
                <w:rFonts w:eastAsia="方正仿宋_GBK"/>
                <w:color w:val="000000"/>
                <w:kern w:val="0"/>
                <w:sz w:val="24"/>
              </w:rPr>
              <w:t>3.5</w:t>
            </w:r>
            <w:r>
              <w:rPr>
                <w:rFonts w:eastAsia="方正仿宋_GBK"/>
                <w:color w:val="000000"/>
                <w:kern w:val="0"/>
                <w:sz w:val="24"/>
              </w:rPr>
              <w:t>；绿地率：</w:t>
            </w:r>
            <w:r>
              <w:rPr>
                <w:rFonts w:eastAsia="方正仿宋_GBK"/>
                <w:color w:val="000000"/>
                <w:kern w:val="0"/>
                <w:sz w:val="24"/>
              </w:rPr>
              <w:t>25%</w:t>
            </w:r>
            <w:r>
              <w:rPr>
                <w:rFonts w:eastAsia="方正仿宋_GBK"/>
                <w:color w:val="000000"/>
                <w:kern w:val="0"/>
                <w:sz w:val="24"/>
              </w:rPr>
              <w:t>；建筑限高：</w:t>
            </w:r>
            <w:r>
              <w:rPr>
                <w:rFonts w:eastAsia="方正仿宋_GBK"/>
                <w:color w:val="000000"/>
                <w:kern w:val="0"/>
                <w:sz w:val="24"/>
              </w:rPr>
              <w:t>120M</w:t>
            </w:r>
            <w:r>
              <w:rPr>
                <w:rFonts w:eastAsia="方正仿宋_GBK"/>
                <w:color w:val="000000"/>
                <w:kern w:val="0"/>
                <w:sz w:val="24"/>
              </w:rPr>
              <w:t>。</w:t>
            </w:r>
          </w:p>
        </w:tc>
        <w:tc>
          <w:tcPr>
            <w:tcW w:w="2530"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b/>
                <w:bCs/>
                <w:color w:val="000000"/>
                <w:sz w:val="24"/>
              </w:rPr>
            </w:pPr>
            <w:r>
              <w:rPr>
                <w:b/>
                <w:bCs/>
                <w:color w:val="000000"/>
                <w:kern w:val="0"/>
                <w:sz w:val="24"/>
              </w:rPr>
              <w:t>G7-03:</w:t>
            </w:r>
            <w:r>
              <w:rPr>
                <w:rFonts w:eastAsia="方正仿宋_GBK"/>
                <w:color w:val="000000"/>
                <w:kern w:val="0"/>
                <w:sz w:val="24"/>
              </w:rPr>
              <w:t>面积：</w:t>
            </w:r>
            <w:r>
              <w:rPr>
                <w:color w:val="000000"/>
                <w:kern w:val="0"/>
                <w:sz w:val="24"/>
              </w:rPr>
              <w:t>38660.92</w:t>
            </w:r>
            <w:r>
              <w:rPr>
                <w:rFonts w:eastAsia="方正仿宋_GBK"/>
                <w:color w:val="000000"/>
                <w:kern w:val="0"/>
                <w:sz w:val="24"/>
              </w:rPr>
              <w:t>㎡；用地性质：</w:t>
            </w:r>
            <w:r>
              <w:rPr>
                <w:color w:val="000000"/>
                <w:kern w:val="0"/>
                <w:sz w:val="24"/>
              </w:rPr>
              <w:t>RB</w:t>
            </w:r>
            <w:r>
              <w:rPr>
                <w:rFonts w:eastAsia="方正仿宋_GBK"/>
                <w:color w:val="000000"/>
                <w:kern w:val="0"/>
                <w:sz w:val="24"/>
              </w:rPr>
              <w:t>；商住混合比例：</w:t>
            </w:r>
            <w:r>
              <w:rPr>
                <w:color w:val="000000"/>
                <w:kern w:val="0"/>
                <w:sz w:val="24"/>
              </w:rPr>
              <w:t>38%</w:t>
            </w:r>
            <w:r>
              <w:rPr>
                <w:rFonts w:eastAsia="方正仿宋_GBK"/>
                <w:color w:val="000000"/>
                <w:kern w:val="0"/>
                <w:sz w:val="24"/>
              </w:rPr>
              <w:t>；容积率：</w:t>
            </w:r>
            <w:r>
              <w:rPr>
                <w:rFonts w:eastAsia="方正仿宋_GBK" w:hint="eastAsia"/>
                <w:color w:val="000000"/>
                <w:kern w:val="0"/>
                <w:sz w:val="24"/>
              </w:rPr>
              <w:t>3.0</w:t>
            </w:r>
            <w:r>
              <w:rPr>
                <w:rFonts w:eastAsia="方正仿宋_GBK"/>
                <w:color w:val="000000"/>
                <w:kern w:val="0"/>
                <w:sz w:val="24"/>
              </w:rPr>
              <w:t>；建筑密度：</w:t>
            </w:r>
            <w:r>
              <w:rPr>
                <w:color w:val="000000"/>
                <w:kern w:val="0"/>
                <w:sz w:val="24"/>
              </w:rPr>
              <w:t>35%(</w:t>
            </w:r>
            <w:r>
              <w:rPr>
                <w:rFonts w:eastAsia="方正仿宋_GBK"/>
                <w:color w:val="000000"/>
                <w:kern w:val="0"/>
                <w:sz w:val="24"/>
              </w:rPr>
              <w:t>其中居住部分</w:t>
            </w:r>
            <w:r>
              <w:rPr>
                <w:rFonts w:eastAsia="方正仿宋_GBK"/>
                <w:color w:val="000000"/>
                <w:kern w:val="0"/>
                <w:sz w:val="24"/>
              </w:rPr>
              <w:t>≯</w:t>
            </w:r>
            <w:r>
              <w:rPr>
                <w:color w:val="000000"/>
                <w:kern w:val="0"/>
                <w:sz w:val="24"/>
              </w:rPr>
              <w:t>22%</w:t>
            </w:r>
            <w:r>
              <w:rPr>
                <w:rFonts w:eastAsia="方正仿宋_GBK"/>
                <w:color w:val="000000"/>
                <w:kern w:val="0"/>
                <w:sz w:val="24"/>
              </w:rPr>
              <w:t>，商业部分</w:t>
            </w:r>
            <w:r>
              <w:rPr>
                <w:rFonts w:eastAsia="方正仿宋_GBK"/>
                <w:color w:val="000000"/>
                <w:kern w:val="0"/>
                <w:sz w:val="24"/>
              </w:rPr>
              <w:t>≯</w:t>
            </w:r>
            <w:r>
              <w:rPr>
                <w:color w:val="000000"/>
                <w:kern w:val="0"/>
                <w:sz w:val="24"/>
              </w:rPr>
              <w:t>50%</w:t>
            </w:r>
            <w:r>
              <w:rPr>
                <w:rFonts w:eastAsia="方正仿宋_GBK"/>
                <w:color w:val="000000"/>
                <w:kern w:val="0"/>
                <w:sz w:val="24"/>
              </w:rPr>
              <w:t>；绿地率：</w:t>
            </w:r>
            <w:r>
              <w:rPr>
                <w:color w:val="000000"/>
                <w:kern w:val="0"/>
                <w:sz w:val="24"/>
              </w:rPr>
              <w:t>30%(</w:t>
            </w:r>
            <w:r>
              <w:rPr>
                <w:rFonts w:eastAsia="方正仿宋_GBK"/>
                <w:color w:val="000000"/>
                <w:kern w:val="0"/>
                <w:sz w:val="24"/>
              </w:rPr>
              <w:t>其中居住部分</w:t>
            </w:r>
            <w:r>
              <w:rPr>
                <w:rFonts w:eastAsia="方正仿宋_GBK"/>
                <w:color w:val="000000"/>
                <w:kern w:val="0"/>
                <w:sz w:val="24"/>
              </w:rPr>
              <w:t>≮</w:t>
            </w:r>
            <w:r>
              <w:rPr>
                <w:color w:val="000000"/>
                <w:kern w:val="0"/>
                <w:sz w:val="24"/>
              </w:rPr>
              <w:t>35%</w:t>
            </w:r>
            <w:r>
              <w:rPr>
                <w:rFonts w:eastAsia="方正仿宋_GBK"/>
                <w:color w:val="000000"/>
                <w:kern w:val="0"/>
                <w:sz w:val="24"/>
              </w:rPr>
              <w:t>，商业部分</w:t>
            </w:r>
            <w:r>
              <w:rPr>
                <w:rFonts w:eastAsia="方正仿宋_GBK"/>
                <w:color w:val="000000"/>
                <w:kern w:val="0"/>
                <w:sz w:val="24"/>
              </w:rPr>
              <w:t>≮</w:t>
            </w:r>
            <w:r>
              <w:rPr>
                <w:color w:val="000000"/>
                <w:kern w:val="0"/>
                <w:sz w:val="24"/>
              </w:rPr>
              <w:t>20%)</w:t>
            </w:r>
            <w:r>
              <w:rPr>
                <w:rFonts w:eastAsia="方正仿宋_GBK"/>
                <w:color w:val="000000"/>
                <w:kern w:val="0"/>
                <w:sz w:val="24"/>
              </w:rPr>
              <w:t>；建筑限高：</w:t>
            </w:r>
            <w:r>
              <w:rPr>
                <w:color w:val="000000"/>
                <w:kern w:val="0"/>
                <w:sz w:val="24"/>
              </w:rPr>
              <w:t>80M</w:t>
            </w:r>
            <w:r>
              <w:rPr>
                <w:rFonts w:eastAsia="方正仿宋_GBK"/>
                <w:color w:val="000000"/>
                <w:kern w:val="0"/>
                <w:sz w:val="24"/>
              </w:rPr>
              <w:t>。</w:t>
            </w:r>
          </w:p>
        </w:tc>
      </w:tr>
      <w:tr w:rsidR="00777165" w:rsidTr="00ED450B">
        <w:trPr>
          <w:trHeight w:val="1575"/>
        </w:trPr>
        <w:tc>
          <w:tcPr>
            <w:tcW w:w="63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4"/>
              </w:rPr>
            </w:pPr>
            <w:r>
              <w:rPr>
                <w:color w:val="000000"/>
                <w:kern w:val="0"/>
                <w:sz w:val="24"/>
              </w:rPr>
              <w:t>G7-03</w:t>
            </w:r>
          </w:p>
        </w:tc>
        <w:tc>
          <w:tcPr>
            <w:tcW w:w="1835"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rFonts w:eastAsia="方正仿宋_GBK"/>
                <w:color w:val="000000"/>
                <w:sz w:val="24"/>
              </w:rPr>
            </w:pPr>
            <w:r>
              <w:rPr>
                <w:rFonts w:eastAsia="方正仿宋_GBK"/>
                <w:color w:val="000000"/>
                <w:kern w:val="0"/>
                <w:sz w:val="24"/>
              </w:rPr>
              <w:t>面积：</w:t>
            </w:r>
            <w:r>
              <w:rPr>
                <w:rFonts w:eastAsia="方正仿宋_GBK"/>
                <w:color w:val="000000"/>
                <w:kern w:val="0"/>
                <w:sz w:val="24"/>
              </w:rPr>
              <w:t>13930.46</w:t>
            </w:r>
            <w:r>
              <w:rPr>
                <w:rFonts w:eastAsia="方正仿宋_GBK"/>
                <w:color w:val="000000"/>
                <w:kern w:val="0"/>
                <w:sz w:val="24"/>
              </w:rPr>
              <w:t>㎡；用地性质：</w:t>
            </w:r>
            <w:r>
              <w:rPr>
                <w:rFonts w:eastAsia="方正仿宋_GBK"/>
                <w:color w:val="000000"/>
                <w:kern w:val="0"/>
                <w:sz w:val="24"/>
              </w:rPr>
              <w:t>B1</w:t>
            </w:r>
            <w:r>
              <w:rPr>
                <w:rFonts w:eastAsia="方正仿宋_GBK"/>
                <w:color w:val="000000"/>
                <w:kern w:val="0"/>
                <w:sz w:val="24"/>
              </w:rPr>
              <w:t>；建筑密度：</w:t>
            </w:r>
            <w:r>
              <w:rPr>
                <w:rFonts w:eastAsia="方正仿宋_GBK"/>
                <w:color w:val="000000"/>
                <w:kern w:val="0"/>
                <w:sz w:val="24"/>
              </w:rPr>
              <w:t>45%</w:t>
            </w:r>
            <w:r>
              <w:rPr>
                <w:rFonts w:eastAsia="方正仿宋_GBK"/>
                <w:color w:val="000000"/>
                <w:kern w:val="0"/>
                <w:sz w:val="24"/>
              </w:rPr>
              <w:t>；容积率：</w:t>
            </w:r>
            <w:r>
              <w:rPr>
                <w:rFonts w:eastAsia="方正仿宋_GBK"/>
                <w:color w:val="000000"/>
                <w:kern w:val="0"/>
                <w:sz w:val="24"/>
              </w:rPr>
              <w:t>3.5</w:t>
            </w:r>
            <w:r>
              <w:rPr>
                <w:rFonts w:eastAsia="方正仿宋_GBK"/>
                <w:color w:val="000000"/>
                <w:kern w:val="0"/>
                <w:sz w:val="24"/>
              </w:rPr>
              <w:t>；绿地率：</w:t>
            </w:r>
            <w:r>
              <w:rPr>
                <w:rFonts w:eastAsia="方正仿宋_GBK"/>
                <w:color w:val="000000"/>
                <w:kern w:val="0"/>
                <w:sz w:val="24"/>
              </w:rPr>
              <w:t>25%</w:t>
            </w:r>
            <w:r>
              <w:rPr>
                <w:rFonts w:eastAsia="方正仿宋_GBK"/>
                <w:color w:val="000000"/>
                <w:kern w:val="0"/>
                <w:sz w:val="24"/>
              </w:rPr>
              <w:t>；建筑限高：</w:t>
            </w:r>
            <w:r>
              <w:rPr>
                <w:rFonts w:eastAsia="方正仿宋_GBK"/>
                <w:color w:val="000000"/>
                <w:kern w:val="0"/>
                <w:sz w:val="24"/>
              </w:rPr>
              <w:t>100M</w:t>
            </w:r>
            <w:r>
              <w:rPr>
                <w:rFonts w:eastAsia="方正仿宋_GBK"/>
                <w:color w:val="000000"/>
                <w:kern w:val="0"/>
                <w:sz w:val="24"/>
              </w:rPr>
              <w:t>。</w:t>
            </w:r>
          </w:p>
        </w:tc>
        <w:tc>
          <w:tcPr>
            <w:tcW w:w="2530" w:type="pct"/>
            <w:gridSpan w:val="2"/>
            <w:vMerge/>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rPr>
                <w:color w:val="000000"/>
              </w:rPr>
            </w:pPr>
          </w:p>
        </w:tc>
      </w:tr>
      <w:tr w:rsidR="00777165" w:rsidTr="00ED450B">
        <w:trPr>
          <w:trHeight w:val="1575"/>
        </w:trPr>
        <w:tc>
          <w:tcPr>
            <w:tcW w:w="63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4"/>
              </w:rPr>
            </w:pPr>
            <w:r>
              <w:rPr>
                <w:color w:val="000000"/>
                <w:kern w:val="0"/>
                <w:sz w:val="24"/>
              </w:rPr>
              <w:t>G7-04</w:t>
            </w:r>
          </w:p>
        </w:tc>
        <w:tc>
          <w:tcPr>
            <w:tcW w:w="1835"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rFonts w:eastAsia="方正仿宋_GBK"/>
                <w:color w:val="000000"/>
                <w:sz w:val="24"/>
              </w:rPr>
            </w:pPr>
            <w:r>
              <w:rPr>
                <w:rFonts w:eastAsia="方正仿宋_GBK"/>
                <w:color w:val="000000"/>
                <w:kern w:val="0"/>
                <w:sz w:val="24"/>
              </w:rPr>
              <w:t>面积：</w:t>
            </w:r>
            <w:r>
              <w:rPr>
                <w:rFonts w:eastAsia="方正仿宋_GBK"/>
                <w:color w:val="000000"/>
                <w:kern w:val="0"/>
                <w:sz w:val="24"/>
              </w:rPr>
              <w:t>6541.05</w:t>
            </w:r>
            <w:r>
              <w:rPr>
                <w:rFonts w:eastAsia="方正仿宋_GBK"/>
                <w:color w:val="000000"/>
                <w:kern w:val="0"/>
                <w:sz w:val="24"/>
              </w:rPr>
              <w:t>㎡；用地性质：</w:t>
            </w:r>
            <w:r>
              <w:rPr>
                <w:rFonts w:eastAsia="方正仿宋_GBK"/>
                <w:color w:val="000000"/>
                <w:kern w:val="0"/>
                <w:sz w:val="24"/>
              </w:rPr>
              <w:t>B1</w:t>
            </w:r>
            <w:r>
              <w:rPr>
                <w:rFonts w:eastAsia="方正仿宋_GBK"/>
                <w:color w:val="000000"/>
                <w:kern w:val="0"/>
                <w:sz w:val="24"/>
              </w:rPr>
              <w:t>；建筑密度：</w:t>
            </w:r>
            <w:r>
              <w:rPr>
                <w:rFonts w:eastAsia="方正仿宋_GBK"/>
                <w:color w:val="000000"/>
                <w:kern w:val="0"/>
                <w:sz w:val="24"/>
              </w:rPr>
              <w:t>45%</w:t>
            </w:r>
            <w:r>
              <w:rPr>
                <w:rFonts w:eastAsia="方正仿宋_GBK"/>
                <w:color w:val="000000"/>
                <w:kern w:val="0"/>
                <w:sz w:val="24"/>
              </w:rPr>
              <w:t>；容积率：</w:t>
            </w:r>
            <w:r>
              <w:rPr>
                <w:rFonts w:eastAsia="方正仿宋_GBK"/>
                <w:color w:val="000000"/>
                <w:kern w:val="0"/>
                <w:sz w:val="24"/>
              </w:rPr>
              <w:t>5</w:t>
            </w:r>
            <w:r>
              <w:rPr>
                <w:rFonts w:eastAsia="方正仿宋_GBK" w:hint="eastAsia"/>
                <w:color w:val="000000"/>
                <w:kern w:val="0"/>
                <w:sz w:val="24"/>
              </w:rPr>
              <w:t>.0</w:t>
            </w:r>
            <w:r>
              <w:rPr>
                <w:rFonts w:eastAsia="方正仿宋_GBK"/>
                <w:color w:val="000000"/>
                <w:kern w:val="0"/>
                <w:sz w:val="24"/>
              </w:rPr>
              <w:t>；绿地率：</w:t>
            </w:r>
            <w:r>
              <w:rPr>
                <w:rFonts w:eastAsia="方正仿宋_GBK"/>
                <w:color w:val="000000"/>
                <w:kern w:val="0"/>
                <w:sz w:val="24"/>
              </w:rPr>
              <w:t>25%</w:t>
            </w:r>
            <w:r>
              <w:rPr>
                <w:rFonts w:eastAsia="方正仿宋_GBK"/>
                <w:color w:val="000000"/>
                <w:kern w:val="0"/>
                <w:sz w:val="24"/>
              </w:rPr>
              <w:t>；建筑限高：</w:t>
            </w:r>
            <w:r>
              <w:rPr>
                <w:rFonts w:eastAsia="方正仿宋_GBK"/>
                <w:color w:val="000000"/>
                <w:kern w:val="0"/>
                <w:sz w:val="24"/>
              </w:rPr>
              <w:t>100M</w:t>
            </w:r>
            <w:r>
              <w:rPr>
                <w:rFonts w:eastAsia="方正仿宋_GBK"/>
                <w:color w:val="000000"/>
                <w:kern w:val="0"/>
                <w:sz w:val="24"/>
              </w:rPr>
              <w:t>。</w:t>
            </w:r>
          </w:p>
        </w:tc>
        <w:tc>
          <w:tcPr>
            <w:tcW w:w="2530" w:type="pct"/>
            <w:gridSpan w:val="2"/>
            <w:vMerge/>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rPr>
                <w:color w:val="000000"/>
              </w:rPr>
            </w:pPr>
          </w:p>
        </w:tc>
      </w:tr>
      <w:tr w:rsidR="00777165" w:rsidTr="00ED450B">
        <w:trPr>
          <w:trHeight w:val="2851"/>
        </w:trPr>
        <w:tc>
          <w:tcPr>
            <w:tcW w:w="63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2"/>
                <w:szCs w:val="22"/>
              </w:rPr>
            </w:pPr>
            <w:r>
              <w:rPr>
                <w:color w:val="000000"/>
                <w:kern w:val="0"/>
                <w:sz w:val="22"/>
                <w:szCs w:val="22"/>
              </w:rPr>
              <w:t>G7-05</w:t>
            </w:r>
          </w:p>
        </w:tc>
        <w:tc>
          <w:tcPr>
            <w:tcW w:w="1835"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rFonts w:eastAsia="方正仿宋_GBK"/>
                <w:color w:val="000000"/>
                <w:sz w:val="24"/>
              </w:rPr>
            </w:pPr>
            <w:r>
              <w:rPr>
                <w:rFonts w:eastAsia="方正仿宋_GBK"/>
                <w:color w:val="000000"/>
                <w:kern w:val="0"/>
                <w:sz w:val="24"/>
              </w:rPr>
              <w:t>面积：</w:t>
            </w:r>
            <w:r>
              <w:rPr>
                <w:rFonts w:eastAsia="方正仿宋_GBK"/>
                <w:color w:val="000000"/>
                <w:kern w:val="0"/>
                <w:sz w:val="24"/>
              </w:rPr>
              <w:t>18657.04</w:t>
            </w:r>
            <w:r>
              <w:rPr>
                <w:rFonts w:eastAsia="方正仿宋_GBK"/>
                <w:color w:val="000000"/>
                <w:kern w:val="0"/>
                <w:sz w:val="24"/>
              </w:rPr>
              <w:t>㎡；用地性质：</w:t>
            </w:r>
            <w:r>
              <w:rPr>
                <w:rFonts w:eastAsia="方正仿宋_GBK"/>
                <w:color w:val="000000"/>
                <w:kern w:val="0"/>
                <w:sz w:val="24"/>
              </w:rPr>
              <w:t>B1</w:t>
            </w:r>
            <w:r>
              <w:rPr>
                <w:rFonts w:eastAsia="方正仿宋_GBK"/>
                <w:color w:val="000000"/>
                <w:kern w:val="0"/>
                <w:sz w:val="24"/>
              </w:rPr>
              <w:t>；建筑密度：</w:t>
            </w:r>
            <w:r>
              <w:rPr>
                <w:rFonts w:eastAsia="方正仿宋_GBK"/>
                <w:color w:val="000000"/>
                <w:kern w:val="0"/>
                <w:sz w:val="24"/>
              </w:rPr>
              <w:t>45%</w:t>
            </w:r>
            <w:r>
              <w:rPr>
                <w:rFonts w:eastAsia="方正仿宋_GBK"/>
                <w:color w:val="000000"/>
                <w:kern w:val="0"/>
                <w:sz w:val="24"/>
              </w:rPr>
              <w:t>；容积率：</w:t>
            </w:r>
            <w:r>
              <w:rPr>
                <w:rFonts w:eastAsia="方正仿宋_GBK"/>
                <w:color w:val="000000"/>
                <w:kern w:val="0"/>
                <w:sz w:val="24"/>
              </w:rPr>
              <w:t>2</w:t>
            </w:r>
            <w:r>
              <w:rPr>
                <w:rFonts w:eastAsia="方正仿宋_GBK" w:hint="eastAsia"/>
                <w:color w:val="000000"/>
                <w:kern w:val="0"/>
                <w:sz w:val="24"/>
              </w:rPr>
              <w:t>.0</w:t>
            </w:r>
            <w:r>
              <w:rPr>
                <w:rFonts w:eastAsia="方正仿宋_GBK"/>
                <w:color w:val="000000"/>
                <w:kern w:val="0"/>
                <w:sz w:val="24"/>
              </w:rPr>
              <w:t>；绿地率：</w:t>
            </w:r>
            <w:r>
              <w:rPr>
                <w:rFonts w:eastAsia="方正仿宋_GBK"/>
                <w:color w:val="000000"/>
                <w:kern w:val="0"/>
                <w:sz w:val="24"/>
              </w:rPr>
              <w:t>25%</w:t>
            </w:r>
            <w:r>
              <w:rPr>
                <w:rFonts w:eastAsia="方正仿宋_GBK"/>
                <w:color w:val="000000"/>
                <w:kern w:val="0"/>
                <w:sz w:val="24"/>
              </w:rPr>
              <w:t>；建筑限高：</w:t>
            </w:r>
            <w:r>
              <w:rPr>
                <w:rFonts w:eastAsia="方正仿宋_GBK"/>
                <w:color w:val="000000"/>
                <w:kern w:val="0"/>
                <w:sz w:val="24"/>
              </w:rPr>
              <w:t>40M</w:t>
            </w:r>
            <w:r>
              <w:rPr>
                <w:rFonts w:eastAsia="方正仿宋_GBK"/>
                <w:color w:val="000000"/>
                <w:kern w:val="0"/>
                <w:sz w:val="24"/>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4"/>
              </w:rPr>
            </w:pPr>
            <w:r>
              <w:rPr>
                <w:color w:val="000000"/>
                <w:kern w:val="0"/>
                <w:sz w:val="24"/>
              </w:rPr>
              <w:t>G7-05</w:t>
            </w:r>
          </w:p>
        </w:tc>
        <w:tc>
          <w:tcPr>
            <w:tcW w:w="192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rFonts w:eastAsia="方正仿宋_GBK"/>
                <w:color w:val="000000"/>
                <w:sz w:val="24"/>
              </w:rPr>
            </w:pPr>
            <w:r>
              <w:rPr>
                <w:rFonts w:eastAsia="方正仿宋_GBK"/>
                <w:color w:val="000000"/>
                <w:kern w:val="0"/>
                <w:sz w:val="24"/>
              </w:rPr>
              <w:t>面积：</w:t>
            </w:r>
            <w:r>
              <w:rPr>
                <w:rFonts w:eastAsia="方正仿宋_GBK"/>
                <w:color w:val="000000"/>
                <w:kern w:val="0"/>
                <w:sz w:val="24"/>
              </w:rPr>
              <w:t>18652.27</w:t>
            </w:r>
            <w:r>
              <w:rPr>
                <w:rFonts w:eastAsia="方正仿宋_GBK"/>
                <w:color w:val="000000"/>
                <w:kern w:val="0"/>
                <w:sz w:val="24"/>
              </w:rPr>
              <w:t>㎡；用地性质：</w:t>
            </w:r>
            <w:r>
              <w:rPr>
                <w:rFonts w:eastAsia="方正仿宋_GBK"/>
                <w:color w:val="000000"/>
                <w:kern w:val="0"/>
                <w:sz w:val="24"/>
              </w:rPr>
              <w:t>RB</w:t>
            </w:r>
            <w:r>
              <w:rPr>
                <w:rFonts w:eastAsia="方正仿宋_GBK"/>
                <w:color w:val="000000"/>
                <w:kern w:val="0"/>
                <w:sz w:val="24"/>
              </w:rPr>
              <w:t>；商住混合比例：</w:t>
            </w:r>
            <w:r>
              <w:rPr>
                <w:rFonts w:eastAsia="方正仿宋_GBK"/>
                <w:color w:val="000000"/>
                <w:kern w:val="0"/>
                <w:sz w:val="24"/>
              </w:rPr>
              <w:t>38%</w:t>
            </w:r>
            <w:r>
              <w:rPr>
                <w:rFonts w:eastAsia="方正仿宋_GBK"/>
                <w:color w:val="000000"/>
                <w:kern w:val="0"/>
                <w:sz w:val="24"/>
              </w:rPr>
              <w:t>；容积率：</w:t>
            </w:r>
            <w:r>
              <w:rPr>
                <w:rFonts w:eastAsia="方正仿宋_GBK" w:hint="eastAsia"/>
                <w:color w:val="000000"/>
                <w:kern w:val="0"/>
                <w:sz w:val="24"/>
              </w:rPr>
              <w:t>3.0</w:t>
            </w:r>
            <w:r>
              <w:rPr>
                <w:rFonts w:eastAsia="方正仿宋_GBK"/>
                <w:color w:val="000000"/>
                <w:kern w:val="0"/>
                <w:sz w:val="24"/>
              </w:rPr>
              <w:t>；建筑密度：</w:t>
            </w:r>
            <w:r>
              <w:rPr>
                <w:rFonts w:eastAsia="方正仿宋_GBK"/>
                <w:color w:val="000000"/>
                <w:kern w:val="0"/>
                <w:sz w:val="24"/>
              </w:rPr>
              <w:t>35%(</w:t>
            </w:r>
            <w:r>
              <w:rPr>
                <w:rFonts w:eastAsia="方正仿宋_GBK"/>
                <w:color w:val="000000"/>
                <w:kern w:val="0"/>
                <w:sz w:val="24"/>
              </w:rPr>
              <w:t>居住部分</w:t>
            </w:r>
            <w:r>
              <w:rPr>
                <w:rFonts w:eastAsia="方正仿宋_GBK"/>
                <w:color w:val="000000"/>
                <w:kern w:val="0"/>
                <w:sz w:val="24"/>
              </w:rPr>
              <w:t>≯22%</w:t>
            </w:r>
            <w:r>
              <w:rPr>
                <w:rFonts w:eastAsia="方正仿宋_GBK"/>
                <w:color w:val="000000"/>
                <w:kern w:val="0"/>
                <w:sz w:val="24"/>
              </w:rPr>
              <w:t>，商业部分</w:t>
            </w:r>
            <w:r>
              <w:rPr>
                <w:rFonts w:eastAsia="方正仿宋_GBK"/>
                <w:color w:val="000000"/>
                <w:kern w:val="0"/>
                <w:sz w:val="24"/>
              </w:rPr>
              <w:t>≯50%</w:t>
            </w:r>
            <w:r>
              <w:rPr>
                <w:rFonts w:eastAsia="方正仿宋_GBK"/>
                <w:color w:val="000000"/>
                <w:kern w:val="0"/>
                <w:sz w:val="24"/>
              </w:rPr>
              <w:t>；绿地率：</w:t>
            </w:r>
            <w:r>
              <w:rPr>
                <w:rFonts w:eastAsia="方正仿宋_GBK"/>
                <w:color w:val="000000"/>
                <w:kern w:val="0"/>
                <w:sz w:val="24"/>
              </w:rPr>
              <w:t>30%(</w:t>
            </w:r>
            <w:r>
              <w:rPr>
                <w:rFonts w:eastAsia="方正仿宋_GBK"/>
                <w:color w:val="000000"/>
                <w:kern w:val="0"/>
                <w:sz w:val="24"/>
              </w:rPr>
              <w:t>居住部分</w:t>
            </w:r>
            <w:r>
              <w:rPr>
                <w:rFonts w:eastAsia="方正仿宋_GBK"/>
                <w:color w:val="000000"/>
                <w:kern w:val="0"/>
                <w:sz w:val="24"/>
              </w:rPr>
              <w:t>≮35%</w:t>
            </w:r>
            <w:r>
              <w:rPr>
                <w:rFonts w:eastAsia="方正仿宋_GBK"/>
                <w:color w:val="000000"/>
                <w:kern w:val="0"/>
                <w:sz w:val="24"/>
              </w:rPr>
              <w:t>，商业部分</w:t>
            </w:r>
            <w:r>
              <w:rPr>
                <w:rFonts w:eastAsia="方正仿宋_GBK"/>
                <w:color w:val="000000"/>
                <w:kern w:val="0"/>
                <w:sz w:val="24"/>
              </w:rPr>
              <w:t>≮20%)</w:t>
            </w:r>
            <w:r>
              <w:rPr>
                <w:rFonts w:eastAsia="方正仿宋_GBK"/>
                <w:color w:val="000000"/>
                <w:kern w:val="0"/>
                <w:sz w:val="24"/>
              </w:rPr>
              <w:t>；建筑限高：</w:t>
            </w:r>
            <w:r>
              <w:rPr>
                <w:rFonts w:eastAsia="方正仿宋_GBK"/>
                <w:color w:val="000000"/>
                <w:kern w:val="0"/>
                <w:sz w:val="24"/>
              </w:rPr>
              <w:t>80M</w:t>
            </w:r>
            <w:r>
              <w:rPr>
                <w:rFonts w:eastAsia="方正仿宋_GBK"/>
                <w:color w:val="000000"/>
                <w:kern w:val="0"/>
                <w:sz w:val="24"/>
              </w:rPr>
              <w:t>。配套设施：</w:t>
            </w:r>
            <w:r>
              <w:rPr>
                <w:rFonts w:eastAsia="方正仿宋_GBK"/>
                <w:color w:val="000000"/>
                <w:kern w:val="0"/>
                <w:sz w:val="24"/>
              </w:rPr>
              <w:t>3</w:t>
            </w:r>
            <w:r>
              <w:rPr>
                <w:rFonts w:eastAsia="方正仿宋_GBK"/>
                <w:color w:val="000000"/>
                <w:kern w:val="0"/>
                <w:sz w:val="24"/>
              </w:rPr>
              <w:t>班幼儿园。</w:t>
            </w:r>
          </w:p>
        </w:tc>
      </w:tr>
      <w:tr w:rsidR="00777165" w:rsidTr="00ED450B">
        <w:trPr>
          <w:trHeight w:val="1260"/>
        </w:trPr>
        <w:tc>
          <w:tcPr>
            <w:tcW w:w="63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4"/>
              </w:rPr>
            </w:pPr>
            <w:r>
              <w:rPr>
                <w:color w:val="000000"/>
                <w:kern w:val="0"/>
                <w:sz w:val="24"/>
              </w:rPr>
              <w:t>G7-02</w:t>
            </w:r>
          </w:p>
        </w:tc>
        <w:tc>
          <w:tcPr>
            <w:tcW w:w="1835"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rFonts w:eastAsia="方正仿宋_GBK"/>
                <w:color w:val="000000"/>
                <w:sz w:val="24"/>
              </w:rPr>
            </w:pPr>
            <w:r>
              <w:rPr>
                <w:rFonts w:eastAsia="方正仿宋_GBK"/>
                <w:color w:val="000000"/>
                <w:kern w:val="0"/>
                <w:sz w:val="24"/>
              </w:rPr>
              <w:t>面积：</w:t>
            </w:r>
            <w:r>
              <w:rPr>
                <w:rFonts w:eastAsia="方正仿宋_GBK"/>
                <w:color w:val="000000"/>
                <w:kern w:val="0"/>
                <w:sz w:val="24"/>
              </w:rPr>
              <w:t>33823.82</w:t>
            </w:r>
            <w:r>
              <w:rPr>
                <w:rFonts w:eastAsia="方正仿宋_GBK"/>
                <w:color w:val="000000"/>
                <w:kern w:val="0"/>
                <w:sz w:val="24"/>
              </w:rPr>
              <w:t>㎡；用地性质：</w:t>
            </w:r>
            <w:r>
              <w:rPr>
                <w:rFonts w:eastAsia="方正仿宋_GBK"/>
                <w:color w:val="000000"/>
                <w:kern w:val="0"/>
                <w:sz w:val="24"/>
              </w:rPr>
              <w:t>G1</w:t>
            </w:r>
            <w:r>
              <w:rPr>
                <w:rFonts w:eastAsia="方正仿宋_GBK"/>
                <w:color w:val="000000"/>
                <w:kern w:val="0"/>
                <w:sz w:val="24"/>
              </w:rPr>
              <w:t>；绿地率：</w:t>
            </w:r>
            <w:r>
              <w:rPr>
                <w:rFonts w:eastAsia="方正仿宋_GBK"/>
                <w:color w:val="000000"/>
                <w:kern w:val="0"/>
                <w:sz w:val="24"/>
              </w:rPr>
              <w:t>60%</w:t>
            </w:r>
            <w:r>
              <w:rPr>
                <w:rFonts w:eastAsia="方正仿宋_GBK"/>
                <w:color w:val="000000"/>
                <w:kern w:val="0"/>
                <w:sz w:val="24"/>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center"/>
              <w:textAlignment w:val="center"/>
              <w:rPr>
                <w:color w:val="000000"/>
                <w:sz w:val="24"/>
              </w:rPr>
            </w:pPr>
            <w:r>
              <w:rPr>
                <w:color w:val="000000"/>
                <w:kern w:val="0"/>
                <w:sz w:val="24"/>
              </w:rPr>
              <w:t>G7-02</w:t>
            </w:r>
          </w:p>
        </w:tc>
        <w:tc>
          <w:tcPr>
            <w:tcW w:w="1923" w:type="pct"/>
            <w:tcBorders>
              <w:top w:val="single" w:sz="4" w:space="0" w:color="000000"/>
              <w:left w:val="single" w:sz="4" w:space="0" w:color="000000"/>
              <w:bottom w:val="single" w:sz="4" w:space="0" w:color="000000"/>
              <w:right w:val="single" w:sz="4" w:space="0" w:color="000000"/>
            </w:tcBorders>
            <w:noWrap/>
            <w:vAlign w:val="center"/>
          </w:tcPr>
          <w:p w:rsidR="00777165" w:rsidRDefault="00777165" w:rsidP="00ED450B">
            <w:pPr>
              <w:widowControl/>
              <w:spacing w:line="400" w:lineRule="exact"/>
              <w:jc w:val="left"/>
              <w:textAlignment w:val="center"/>
              <w:rPr>
                <w:color w:val="000000"/>
                <w:sz w:val="24"/>
              </w:rPr>
            </w:pPr>
            <w:r>
              <w:rPr>
                <w:rFonts w:eastAsia="方正仿宋_GBK"/>
                <w:color w:val="000000"/>
                <w:kern w:val="0"/>
                <w:sz w:val="24"/>
              </w:rPr>
              <w:t>面积：</w:t>
            </w:r>
            <w:r>
              <w:rPr>
                <w:color w:val="000000"/>
                <w:kern w:val="0"/>
                <w:sz w:val="24"/>
              </w:rPr>
              <w:t>33823.82</w:t>
            </w:r>
            <w:r>
              <w:rPr>
                <w:color w:val="000000"/>
                <w:kern w:val="0"/>
                <w:sz w:val="24"/>
              </w:rPr>
              <w:t>㎡</w:t>
            </w:r>
            <w:r>
              <w:rPr>
                <w:rFonts w:eastAsia="方正仿宋_GBK"/>
                <w:color w:val="000000"/>
                <w:kern w:val="0"/>
                <w:sz w:val="24"/>
              </w:rPr>
              <w:t>；用地性质：</w:t>
            </w:r>
            <w:r>
              <w:rPr>
                <w:color w:val="000000"/>
                <w:kern w:val="0"/>
                <w:sz w:val="24"/>
              </w:rPr>
              <w:t>G1</w:t>
            </w:r>
            <w:r>
              <w:rPr>
                <w:rFonts w:eastAsia="方正仿宋_GBK"/>
                <w:color w:val="000000"/>
                <w:kern w:val="0"/>
                <w:sz w:val="24"/>
              </w:rPr>
              <w:t>；绿地率：</w:t>
            </w:r>
            <w:r>
              <w:rPr>
                <w:color w:val="000000"/>
                <w:kern w:val="0"/>
                <w:sz w:val="24"/>
              </w:rPr>
              <w:t>60%</w:t>
            </w:r>
            <w:r>
              <w:rPr>
                <w:rFonts w:eastAsia="方正仿宋_GBK"/>
                <w:color w:val="000000"/>
                <w:kern w:val="0"/>
                <w:sz w:val="24"/>
              </w:rPr>
              <w:t>。</w:t>
            </w:r>
          </w:p>
        </w:tc>
      </w:tr>
    </w:tbl>
    <w:p w:rsidR="00777165" w:rsidRDefault="00777165" w:rsidP="00777165">
      <w:pPr>
        <w:spacing w:line="560" w:lineRule="exact"/>
        <w:rPr>
          <w:rFonts w:ascii="黑体" w:eastAsia="黑体" w:hAnsi="黑体" w:hint="eastAsia"/>
          <w:b/>
          <w:sz w:val="32"/>
          <w:szCs w:val="32"/>
        </w:rPr>
      </w:pPr>
    </w:p>
    <w:p w:rsidR="00FF4E4E" w:rsidRPr="00777165" w:rsidRDefault="00FF4E4E">
      <w:bookmarkStart w:id="9" w:name="_GoBack"/>
      <w:bookmarkEnd w:id="9"/>
    </w:p>
    <w:sectPr w:rsidR="00FF4E4E" w:rsidRPr="00777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4F" w:rsidRDefault="00E7214F" w:rsidP="00777165">
      <w:r>
        <w:separator/>
      </w:r>
    </w:p>
  </w:endnote>
  <w:endnote w:type="continuationSeparator" w:id="0">
    <w:p w:rsidR="00E7214F" w:rsidRDefault="00E7214F" w:rsidP="0077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4F" w:rsidRDefault="00E7214F" w:rsidP="00777165">
      <w:r>
        <w:separator/>
      </w:r>
    </w:p>
  </w:footnote>
  <w:footnote w:type="continuationSeparator" w:id="0">
    <w:p w:rsidR="00E7214F" w:rsidRDefault="00E7214F" w:rsidP="00777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81"/>
    <w:rsid w:val="000150AD"/>
    <w:rsid w:val="00036B87"/>
    <w:rsid w:val="00044BE2"/>
    <w:rsid w:val="00056D6A"/>
    <w:rsid w:val="00062D69"/>
    <w:rsid w:val="000D4967"/>
    <w:rsid w:val="000E056B"/>
    <w:rsid w:val="001057F9"/>
    <w:rsid w:val="00180E9A"/>
    <w:rsid w:val="00197772"/>
    <w:rsid w:val="001B53A5"/>
    <w:rsid w:val="00216A4E"/>
    <w:rsid w:val="002449B4"/>
    <w:rsid w:val="002720FC"/>
    <w:rsid w:val="00292781"/>
    <w:rsid w:val="002F5E18"/>
    <w:rsid w:val="002F7EA5"/>
    <w:rsid w:val="00300157"/>
    <w:rsid w:val="00335E23"/>
    <w:rsid w:val="00342685"/>
    <w:rsid w:val="00347C5D"/>
    <w:rsid w:val="003525C5"/>
    <w:rsid w:val="00381632"/>
    <w:rsid w:val="00383CE0"/>
    <w:rsid w:val="0039652D"/>
    <w:rsid w:val="003A7CEA"/>
    <w:rsid w:val="003C0D5C"/>
    <w:rsid w:val="003C23B8"/>
    <w:rsid w:val="003E19C8"/>
    <w:rsid w:val="00412E93"/>
    <w:rsid w:val="0043544A"/>
    <w:rsid w:val="0047011B"/>
    <w:rsid w:val="0049187E"/>
    <w:rsid w:val="004A1F10"/>
    <w:rsid w:val="004D0DE3"/>
    <w:rsid w:val="005420AF"/>
    <w:rsid w:val="00586095"/>
    <w:rsid w:val="005B637F"/>
    <w:rsid w:val="005D0D27"/>
    <w:rsid w:val="006013ED"/>
    <w:rsid w:val="006604FD"/>
    <w:rsid w:val="0068085B"/>
    <w:rsid w:val="006917BF"/>
    <w:rsid w:val="006A4BB4"/>
    <w:rsid w:val="006D5FC4"/>
    <w:rsid w:val="006D750D"/>
    <w:rsid w:val="006F1A70"/>
    <w:rsid w:val="006F2970"/>
    <w:rsid w:val="00711F78"/>
    <w:rsid w:val="00720349"/>
    <w:rsid w:val="0076540E"/>
    <w:rsid w:val="00777165"/>
    <w:rsid w:val="007B4521"/>
    <w:rsid w:val="007C2915"/>
    <w:rsid w:val="007D1316"/>
    <w:rsid w:val="007D3A11"/>
    <w:rsid w:val="00820C88"/>
    <w:rsid w:val="00824123"/>
    <w:rsid w:val="00847C40"/>
    <w:rsid w:val="008520C3"/>
    <w:rsid w:val="00873646"/>
    <w:rsid w:val="008938AD"/>
    <w:rsid w:val="008A0105"/>
    <w:rsid w:val="008A0B2D"/>
    <w:rsid w:val="008D7099"/>
    <w:rsid w:val="00906EC7"/>
    <w:rsid w:val="00910F33"/>
    <w:rsid w:val="009329DC"/>
    <w:rsid w:val="00944DA1"/>
    <w:rsid w:val="00963D5B"/>
    <w:rsid w:val="00990F35"/>
    <w:rsid w:val="009B58F3"/>
    <w:rsid w:val="009C2701"/>
    <w:rsid w:val="009F223F"/>
    <w:rsid w:val="00A33831"/>
    <w:rsid w:val="00A34B0C"/>
    <w:rsid w:val="00A5216D"/>
    <w:rsid w:val="00A55424"/>
    <w:rsid w:val="00A74F19"/>
    <w:rsid w:val="00A91661"/>
    <w:rsid w:val="00AB6E59"/>
    <w:rsid w:val="00AB758D"/>
    <w:rsid w:val="00B039B3"/>
    <w:rsid w:val="00B131BB"/>
    <w:rsid w:val="00B248FD"/>
    <w:rsid w:val="00B36528"/>
    <w:rsid w:val="00B8115E"/>
    <w:rsid w:val="00B812DD"/>
    <w:rsid w:val="00BA4D97"/>
    <w:rsid w:val="00BF025E"/>
    <w:rsid w:val="00BF2B1E"/>
    <w:rsid w:val="00C36F07"/>
    <w:rsid w:val="00CB3D31"/>
    <w:rsid w:val="00CE6E04"/>
    <w:rsid w:val="00CF170D"/>
    <w:rsid w:val="00D32BFF"/>
    <w:rsid w:val="00D33B0B"/>
    <w:rsid w:val="00D741E4"/>
    <w:rsid w:val="00D9026E"/>
    <w:rsid w:val="00D9768D"/>
    <w:rsid w:val="00DB2575"/>
    <w:rsid w:val="00DB51B4"/>
    <w:rsid w:val="00DC11D4"/>
    <w:rsid w:val="00DF6E0B"/>
    <w:rsid w:val="00E7214F"/>
    <w:rsid w:val="00F10F43"/>
    <w:rsid w:val="00F30625"/>
    <w:rsid w:val="00F3110B"/>
    <w:rsid w:val="00F32406"/>
    <w:rsid w:val="00F42E4E"/>
    <w:rsid w:val="00F57545"/>
    <w:rsid w:val="00F95756"/>
    <w:rsid w:val="00FF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7165"/>
    <w:rPr>
      <w:sz w:val="18"/>
      <w:szCs w:val="18"/>
    </w:rPr>
  </w:style>
  <w:style w:type="paragraph" w:styleId="a4">
    <w:name w:val="footer"/>
    <w:basedOn w:val="a"/>
    <w:link w:val="Char0"/>
    <w:uiPriority w:val="99"/>
    <w:unhideWhenUsed/>
    <w:rsid w:val="00777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71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7165"/>
    <w:rPr>
      <w:sz w:val="18"/>
      <w:szCs w:val="18"/>
    </w:rPr>
  </w:style>
  <w:style w:type="paragraph" w:styleId="a4">
    <w:name w:val="footer"/>
    <w:basedOn w:val="a"/>
    <w:link w:val="Char0"/>
    <w:uiPriority w:val="99"/>
    <w:unhideWhenUsed/>
    <w:rsid w:val="00777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7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办公室:潘俊鳞</dc:creator>
  <cp:keywords/>
  <dc:description/>
  <cp:lastModifiedBy>办公室:潘俊鳞</cp:lastModifiedBy>
  <cp:revision>2</cp:revision>
  <dcterms:created xsi:type="dcterms:W3CDTF">2024-07-16T06:32:00Z</dcterms:created>
  <dcterms:modified xsi:type="dcterms:W3CDTF">2024-07-16T06:33:00Z</dcterms:modified>
</cp:coreProperties>
</file>