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0"/>
        </w:tabs>
        <w:spacing w:line="640" w:lineRule="exact"/>
        <w:outlineLvl w:val="0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</w:p>
    <w:p>
      <w:pPr>
        <w:pStyle w:val="2"/>
        <w:keepNext w:val="0"/>
        <w:keepLines w:val="0"/>
        <w:widowControl/>
        <w:shd w:val="clear" w:color="auto" w:fill="FFFFFF"/>
        <w:spacing w:before="0" w:after="0" w:line="570" w:lineRule="exact"/>
        <w:jc w:val="center"/>
        <w:rPr>
          <w:rFonts w:ascii="方正小标宋简体" w:hAnsi="Times New Roman" w:eastAsia="方正小标宋简体" w:cs="Times New Roman"/>
          <w:bCs w:val="0"/>
          <w:color w:val="000000"/>
          <w:szCs w:val="44"/>
        </w:rPr>
      </w:pPr>
      <w:r>
        <w:rPr>
          <w:rFonts w:ascii="方正小标宋简体" w:hAnsi="Times New Roman" w:eastAsia="方正小标宋简体" w:cs="Times New Roman"/>
          <w:bCs w:val="0"/>
          <w:color w:val="000000"/>
          <w:szCs w:val="44"/>
        </w:rPr>
        <w:t>2024年度巴中市体育高质量发展</w:t>
      </w:r>
    </w:p>
    <w:p>
      <w:pPr>
        <w:pStyle w:val="2"/>
        <w:keepNext w:val="0"/>
        <w:keepLines w:val="0"/>
        <w:widowControl/>
        <w:shd w:val="clear" w:color="auto" w:fill="FFFFFF"/>
        <w:spacing w:before="0" w:after="0" w:line="570" w:lineRule="exact"/>
        <w:jc w:val="center"/>
        <w:rPr>
          <w:rFonts w:hint="eastAsia" w:ascii="方正小标宋简体" w:hAnsi="Times New Roman" w:eastAsia="方正小标宋简体" w:cs="Times New Roman"/>
          <w:bCs w:val="0"/>
          <w:color w:val="000000"/>
          <w:szCs w:val="44"/>
        </w:rPr>
      </w:pPr>
      <w:r>
        <w:rPr>
          <w:rFonts w:ascii="方正小标宋简体" w:hAnsi="Times New Roman" w:eastAsia="方正小标宋简体" w:cs="Times New Roman"/>
          <w:bCs w:val="0"/>
          <w:color w:val="000000"/>
          <w:szCs w:val="44"/>
        </w:rPr>
        <w:t>重点任务清单</w:t>
      </w:r>
    </w:p>
    <w:p>
      <w:pPr>
        <w:rPr>
          <w:rFonts w:cs="Times New Roman"/>
        </w:rPr>
      </w:pPr>
    </w:p>
    <w:tbl>
      <w:tblPr>
        <w:tblStyle w:val="3"/>
        <w:tblW w:w="10264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106"/>
        <w:gridCol w:w="1961"/>
        <w:gridCol w:w="3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tblHeader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事项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完成时限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责任单位</w:t>
            </w:r>
          </w:p>
          <w:p>
            <w:pPr>
              <w:tabs>
                <w:tab w:val="left" w:pos="610"/>
              </w:tabs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32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  <w:t>（逗号前为牵头单位，未明确牵头单位的按职责分工负责）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举办四川省第二届绿道健身·体育公园运动会（巴中市）活动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2024年5月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市文化广电体育和旅游局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举办2024年中华龙舟大赛（四川恩阳站）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2024年9月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恩阳区人民政府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举办2024年古蜀驿道定向越野系列巡回赛（恩阳站）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2024年10月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恩阳区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举办中国自由式小轮车联赛第二站（巴中站）；争取中国汽车摩托车运动联合会的支持，举办光雾山国际汽车拉力赛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2024年9月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文旅新区管委会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举办四川省第七届全民健身冰雪季活动（巴中光雾山分会场）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2024年12月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文旅新区管委会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bCs w:val="0"/>
                <w:kern w:val="0"/>
              </w:rPr>
              <w:t>举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办首届“社区运动节”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2024年7月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市文化广电体育和旅游局，市委社会工作部、各县（区）人民政府、巴中经开区管委会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举办首届“市民健身运动会”“市民智力运动会”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2024年10月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市文化广电体育和旅游局、市直工委、市总工会、市委社会工作部，各县（区）人民政府、巴中经开区管委会、文旅新区管委会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举办“农民坝坝篮球赛”“群众广场舞大赛”“职工工间操比赛”等“百城千乡万村·社区”全民健身活动400场次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2024年12月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市文化广电体育和旅游局、市直工委、市总工会、市委社会工作部、市农业农村局，各县（区）人民政府、巴中经开区管委会、文旅新区管委会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2024年全市人均体育场地面积达到2.93平方米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2024年12月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市文化广电体育和旅游局、市自然资源和规划局，各县（区）人民政府、巴中经开区管委会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bCs w:val="0"/>
                <w:kern w:val="0"/>
              </w:rPr>
              <w:t>出台支持体育产业高质量发展扶持激励措施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2024年6月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市文化广电体育和旅游局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bCs w:val="0"/>
                <w:kern w:val="0"/>
              </w:rPr>
              <w:t>出台学校体育场馆向社会开放的实施办法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2024年12月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市文化广电体育和旅游局、市教育局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bCs w:val="0"/>
                <w:kern w:val="0"/>
              </w:rPr>
              <w:t>培育规上体育企业1家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2024年12月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市文化广电体育和旅游局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健全全民健身工作联席会议制度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2024年7月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市文化广电体育和旅游局、市委编办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新建乡镇（街道）级全民健身场地设施（多功能运动场或健身中心）40个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2024年12月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各县（区）人民政府、巴中经开区管委会、文旅新区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管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加快市“两馆一园”遗留问题处理，盘活体育资源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2024年12月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市文化广电体育和旅游局、市自然资源和规划局、市财政局、市住房城乡建设局、市文旅集团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bCs w:val="0"/>
                <w:kern w:val="0"/>
              </w:rPr>
              <w:t>基本建成公共体育场馆智慧服务平台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2024年10月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市文化广电体育和旅游局、市营商环境和数据局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bCs w:val="0"/>
                <w:kern w:val="0"/>
              </w:rPr>
              <w:t>建成社区运动角100个，设立社区全民健身服务站点25个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2024年12月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市文化广电体育和旅游局，市委社会工作部、各县（区）人民政府、巴中经开区管委会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bCs w:val="0"/>
                <w:kern w:val="0"/>
              </w:rPr>
              <w:t>培训社区运动健康师25名、社会体育指导员300名、群众体育引领员10000名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2024年12月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市文化广电体育和旅游局、市卫生健康委，各县（区）人民政府、巴中经开区管委会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bCs w:val="0"/>
                <w:spacing w:val="-6"/>
                <w:kern w:val="0"/>
              </w:rPr>
              <w:t>发放体育消费券，拉动体育消费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2024年10月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市文化广电体育和旅游局、市商务局、市财政局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bCs w:val="0"/>
                <w:kern w:val="0"/>
              </w:rPr>
              <w:t>提炼富有特色的巴中体育文化LOGO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2024年12月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0"/>
              </w:tabs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市文化广电体育和旅游局</w:t>
            </w:r>
          </w:p>
        </w:tc>
      </w:tr>
    </w:tbl>
    <w:p>
      <w:pPr>
        <w:spacing w:line="560" w:lineRule="exact"/>
        <w:jc w:val="center"/>
        <w:rPr>
          <w:rFonts w:hint="eastAsia" w:ascii="Times New Roman" w:hAnsi="Times New Roman" w:eastAsia="仿宋_GB2312" w:cs="Times New Roman"/>
          <w:color w:val="000000"/>
          <w:kern w:val="0"/>
          <w:sz w:val="32"/>
        </w:rPr>
      </w:pPr>
    </w:p>
    <w:p>
      <w:pPr>
        <w:spacing w:line="560" w:lineRule="exact"/>
        <w:jc w:val="center"/>
        <w:rPr>
          <w:rFonts w:hint="eastAsia" w:ascii="Times New Roman" w:hAnsi="Times New Roman" w:eastAsia="仿宋_GB2312" w:cs="Times New Roman"/>
          <w:color w:val="000000"/>
          <w:kern w:val="0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ODZhM2EzNTE4MzE5MjRiODMyNzY4NDhlY2ZjZGIifQ=="/>
  </w:docVars>
  <w:rsids>
    <w:rsidRoot w:val="62500BD7"/>
    <w:rsid w:val="6250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uppressAutoHyphens/>
      <w:spacing w:before="340" w:after="330" w:line="578" w:lineRule="auto"/>
      <w:jc w:val="both"/>
      <w:outlineLvl w:val="0"/>
    </w:pPr>
    <w:rPr>
      <w:rFonts w:ascii="Calibri" w:hAnsi="Calibri" w:eastAsia="宋体" w:cs="Times New Roman"/>
      <w:b/>
      <w:bCs/>
      <w:kern w:val="44"/>
      <w:sz w:val="4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qFormat/>
    <w:uiPriority w:val="0"/>
    <w:rPr>
      <w:rFonts w:ascii="仿宋_GB2312" w:eastAsia="仿宋_GB2312" w:cs="仿宋_GB2312"/>
      <w:b/>
      <w:bCs/>
      <w:color w:val="000000"/>
      <w:sz w:val="28"/>
      <w:szCs w:val="28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2024-07-23T03:43:00Z</dcterms:created>
  <dc:creator>3.3'</dc:creator>
  <cp:lastModifiedBy>3.3'</cp:lastModifiedBy>
  <dcterms:modified xsi:type="dcterms:W3CDTF">2024-07-23T03:44:04Z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B5C44345BA94460AB02F8170C859E080_11</vt:lpwstr>
  </property>
</Properties>
</file>